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EBC7F0" w14:textId="71D4FB7B" w:rsidR="006C1881" w:rsidRDefault="006C1881" w:rsidP="00BA2BEA">
      <w:pPr>
        <w:pStyle w:val="CRCoverPage"/>
        <w:tabs>
          <w:tab w:val="right" w:pos="9639"/>
        </w:tabs>
        <w:spacing w:after="0"/>
        <w:rPr>
          <w:b/>
          <w:i/>
          <w:noProof/>
          <w:sz w:val="28"/>
        </w:rPr>
      </w:pPr>
      <w:bookmarkStart w:id="0" w:name="_Toc436619014"/>
      <w:bookmarkStart w:id="1" w:name="_Toc436619251"/>
      <w:bookmarkStart w:id="2" w:name="_Toc451844181"/>
      <w:bookmarkStart w:id="3" w:name="_Toc466346620"/>
      <w:bookmarkStart w:id="4" w:name="_Toc466348853"/>
      <w:bookmarkStart w:id="5" w:name="_Toc466352960"/>
      <w:bookmarkStart w:id="6" w:name="_Toc472222527"/>
      <w:bookmarkStart w:id="7" w:name="_Ref399006623"/>
      <w:bookmarkStart w:id="8" w:name="_Toc107399996"/>
      <w:bookmarkStart w:id="9" w:name="_Toc118106256"/>
      <w:bookmarkStart w:id="10" w:name="_Toc127815000"/>
      <w:bookmarkStart w:id="11" w:name="_Toc175717711"/>
      <w:r w:rsidRPr="00395031">
        <w:rPr>
          <w:b/>
          <w:noProof/>
          <w:sz w:val="24"/>
        </w:rPr>
        <w:t>3</w:t>
      </w:r>
      <w:bookmarkStart w:id="12" w:name="_Ref466016295"/>
      <w:bookmarkEnd w:id="12"/>
      <w:r w:rsidRPr="00395031">
        <w:rPr>
          <w:b/>
          <w:noProof/>
          <w:sz w:val="24"/>
        </w:rPr>
        <w:t>GPP TSG</w:t>
      </w:r>
      <w:r>
        <w:rPr>
          <w:b/>
          <w:noProof/>
          <w:sz w:val="24"/>
        </w:rPr>
        <w:t xml:space="preserve"> RA WG1</w:t>
      </w:r>
      <w:r w:rsidRPr="00935FCE">
        <w:rPr>
          <w:b/>
          <w:noProof/>
          <w:sz w:val="24"/>
        </w:rPr>
        <w:t xml:space="preserve"> </w:t>
      </w:r>
      <w:r>
        <w:rPr>
          <w:b/>
          <w:noProof/>
          <w:sz w:val="24"/>
        </w:rPr>
        <w:t xml:space="preserve">Meeting </w:t>
      </w:r>
      <w:r w:rsidR="008F3D95">
        <w:rPr>
          <w:b/>
          <w:noProof/>
          <w:sz w:val="24"/>
        </w:rPr>
        <w:t>RAN1-NR</w:t>
      </w:r>
      <w:r w:rsidRPr="00311202">
        <w:rPr>
          <w:b/>
          <w:noProof/>
          <w:sz w:val="28"/>
        </w:rPr>
        <w:tab/>
      </w:r>
      <w:r w:rsidR="00A5290A" w:rsidRPr="00A5290A">
        <w:rPr>
          <w:b/>
          <w:noProof/>
          <w:sz w:val="28"/>
        </w:rPr>
        <w:t>R1-1700844</w:t>
      </w:r>
    </w:p>
    <w:p w14:paraId="1D61F73D" w14:textId="54A9EC1E" w:rsidR="006C1881" w:rsidRPr="000F1261" w:rsidRDefault="008F3D95" w:rsidP="00BA2BEA">
      <w:pPr>
        <w:pStyle w:val="CRCoverPage"/>
        <w:outlineLvl w:val="0"/>
        <w:rPr>
          <w:b/>
          <w:noProof/>
          <w:sz w:val="24"/>
        </w:rPr>
      </w:pPr>
      <w:r>
        <w:rPr>
          <w:rFonts w:eastAsia="SimSun"/>
          <w:b/>
          <w:sz w:val="24"/>
          <w:szCs w:val="24"/>
          <w:lang w:eastAsia="zh-CN"/>
        </w:rPr>
        <w:t>Spokane</w:t>
      </w:r>
      <w:r w:rsidR="006C1881">
        <w:rPr>
          <w:rFonts w:eastAsia="SimSun"/>
          <w:b/>
          <w:sz w:val="24"/>
          <w:szCs w:val="24"/>
          <w:lang w:eastAsia="zh-CN"/>
        </w:rPr>
        <w:t xml:space="preserve">, </w:t>
      </w:r>
      <w:r w:rsidR="00BA2BEA">
        <w:rPr>
          <w:rFonts w:eastAsia="SimSun"/>
          <w:b/>
          <w:sz w:val="24"/>
          <w:szCs w:val="24"/>
          <w:lang w:eastAsia="zh-CN"/>
        </w:rPr>
        <w:t>USA</w:t>
      </w:r>
      <w:r w:rsidR="006C1881">
        <w:rPr>
          <w:rFonts w:eastAsia="SimSun"/>
          <w:b/>
          <w:sz w:val="24"/>
          <w:szCs w:val="24"/>
          <w:lang w:eastAsia="zh-CN"/>
        </w:rPr>
        <w:t>,</w:t>
      </w:r>
      <w:r w:rsidR="006C1881" w:rsidRPr="000A6AEA">
        <w:rPr>
          <w:rFonts w:eastAsia="SimSun"/>
          <w:b/>
          <w:sz w:val="24"/>
          <w:szCs w:val="24"/>
          <w:lang w:eastAsia="zh-CN"/>
        </w:rPr>
        <w:t xml:space="preserve"> </w:t>
      </w:r>
      <w:r>
        <w:rPr>
          <w:rFonts w:eastAsia="SimSun"/>
          <w:b/>
          <w:sz w:val="24"/>
          <w:szCs w:val="24"/>
          <w:lang w:eastAsia="zh-CN"/>
        </w:rPr>
        <w:t>January 16-20, 2017</w:t>
      </w:r>
    </w:p>
    <w:p w14:paraId="5256A9B7" w14:textId="77777777" w:rsidR="006C1881" w:rsidRPr="009177A5" w:rsidRDefault="006C1881" w:rsidP="006C1881">
      <w:pPr>
        <w:tabs>
          <w:tab w:val="left" w:pos="2556"/>
          <w:tab w:val="left" w:pos="2955"/>
        </w:tabs>
        <w:spacing w:after="120"/>
        <w:ind w:left="1985" w:hanging="1985"/>
        <w:rPr>
          <w:rFonts w:ascii="Arial" w:hAnsi="Arial" w:cs="Arial"/>
          <w:b/>
        </w:rPr>
      </w:pPr>
      <w:r>
        <w:rPr>
          <w:rFonts w:ascii="Arial" w:hAnsi="Arial" w:cs="Arial"/>
          <w:b/>
        </w:rPr>
        <w:tab/>
      </w:r>
      <w:r>
        <w:rPr>
          <w:rFonts w:ascii="Arial" w:hAnsi="Arial" w:cs="Arial"/>
          <w:b/>
        </w:rPr>
        <w:tab/>
      </w:r>
      <w:r>
        <w:rPr>
          <w:rFonts w:ascii="Arial" w:hAnsi="Arial" w:cs="Arial"/>
          <w:b/>
        </w:rPr>
        <w:tab/>
      </w:r>
    </w:p>
    <w:p w14:paraId="61B9A10D" w14:textId="77777777" w:rsidR="006C1881" w:rsidRPr="009177A5" w:rsidRDefault="006C1881" w:rsidP="006C1881">
      <w:pPr>
        <w:spacing w:after="120"/>
        <w:ind w:left="1985" w:hanging="1985"/>
        <w:rPr>
          <w:rFonts w:ascii="Arial" w:hAnsi="Arial" w:cs="Arial"/>
          <w:bCs/>
        </w:rPr>
      </w:pPr>
      <w:r w:rsidRPr="009177A5">
        <w:rPr>
          <w:rFonts w:ascii="Arial" w:hAnsi="Arial" w:cs="Arial"/>
          <w:b/>
        </w:rPr>
        <w:t>Source:</w:t>
      </w:r>
      <w:r w:rsidRPr="009177A5">
        <w:rPr>
          <w:rFonts w:ascii="Arial" w:hAnsi="Arial" w:cs="Arial"/>
          <w:b/>
        </w:rPr>
        <w:tab/>
      </w:r>
      <w:r>
        <w:rPr>
          <w:rFonts w:ascii="Arial" w:hAnsi="Arial" w:cs="Arial"/>
          <w:bCs/>
        </w:rPr>
        <w:t>Cohere Technologies</w:t>
      </w:r>
    </w:p>
    <w:p w14:paraId="29646C2E" w14:textId="46824D2A" w:rsidR="006C1881" w:rsidRPr="003A07F3" w:rsidRDefault="006C1881" w:rsidP="00A95350">
      <w:pPr>
        <w:spacing w:after="120"/>
        <w:ind w:left="1985" w:hanging="1985"/>
        <w:rPr>
          <w:rFonts w:ascii="Arial" w:hAnsi="Arial" w:cs="Arial"/>
          <w:b/>
        </w:rPr>
      </w:pPr>
      <w:r w:rsidRPr="003C5C42">
        <w:rPr>
          <w:rFonts w:ascii="Arial" w:hAnsi="Arial" w:cs="Arial"/>
          <w:b/>
        </w:rPr>
        <w:t>Title:</w:t>
      </w:r>
      <w:r w:rsidRPr="000C51A5">
        <w:rPr>
          <w:rFonts w:ascii="Arial" w:hAnsi="Arial" w:cs="Arial"/>
        </w:rPr>
        <w:tab/>
      </w:r>
      <w:r w:rsidR="009B43DF">
        <w:rPr>
          <w:rFonts w:ascii="Arial" w:hAnsi="Arial" w:cs="Arial"/>
        </w:rPr>
        <w:t xml:space="preserve">Pilot Scrambling Sequences </w:t>
      </w:r>
      <w:r w:rsidR="00786996">
        <w:rPr>
          <w:rFonts w:ascii="Arial" w:hAnsi="Arial" w:cs="Arial"/>
        </w:rPr>
        <w:t xml:space="preserve">for </w:t>
      </w:r>
      <w:r w:rsidR="00167524">
        <w:rPr>
          <w:rFonts w:ascii="Arial" w:hAnsi="Arial" w:cs="Arial"/>
        </w:rPr>
        <w:t>DMRS</w:t>
      </w:r>
      <w:r w:rsidR="00786996">
        <w:rPr>
          <w:rFonts w:ascii="Arial" w:hAnsi="Arial" w:cs="Arial"/>
        </w:rPr>
        <w:t xml:space="preserve"> Port Multiplexing</w:t>
      </w:r>
    </w:p>
    <w:p w14:paraId="0C96EF3D" w14:textId="4D7CB097" w:rsidR="006C1881" w:rsidRPr="00786996" w:rsidRDefault="006C1881" w:rsidP="00A95350">
      <w:pPr>
        <w:spacing w:after="120"/>
        <w:ind w:left="1985" w:hanging="1985"/>
        <w:rPr>
          <w:rFonts w:ascii="Arial" w:hAnsi="Arial" w:cs="Arial"/>
          <w:bCs/>
          <w:color w:val="FF0000"/>
        </w:rPr>
      </w:pPr>
      <w:r w:rsidRPr="003A07F3">
        <w:rPr>
          <w:rFonts w:ascii="Arial" w:hAnsi="Arial" w:cs="Arial"/>
          <w:b/>
          <w:lang w:val="pt-BR"/>
        </w:rPr>
        <w:t>Agenda item:</w:t>
      </w:r>
      <w:r w:rsidRPr="00096FE3">
        <w:rPr>
          <w:rFonts w:ascii="Arial" w:hAnsi="Arial" w:cs="Arial"/>
          <w:lang w:val="pt-BR"/>
        </w:rPr>
        <w:tab/>
      </w:r>
      <w:r w:rsidR="00A5290A">
        <w:rPr>
          <w:rFonts w:ascii="Arial" w:hAnsi="Arial" w:cs="Arial"/>
          <w:lang w:val="pt-BR"/>
        </w:rPr>
        <w:t>5.1.2.3.2</w:t>
      </w:r>
    </w:p>
    <w:p w14:paraId="1564B86D" w14:textId="3EDF902B" w:rsidR="006C1881" w:rsidRPr="003C5C42" w:rsidRDefault="006C1881" w:rsidP="006C1881">
      <w:pPr>
        <w:spacing w:after="120"/>
        <w:ind w:left="1985" w:hanging="1985"/>
        <w:rPr>
          <w:rFonts w:ascii="Arial" w:hAnsi="Arial" w:cs="Arial"/>
          <w:bCs/>
          <w:color w:val="FF0000"/>
          <w:lang w:val="pt-BR"/>
        </w:rPr>
      </w:pPr>
      <w:r w:rsidRPr="00EE458A">
        <w:rPr>
          <w:rFonts w:ascii="Arial" w:hAnsi="Arial" w:cs="Arial"/>
          <w:b/>
        </w:rPr>
        <w:t>Document</w:t>
      </w:r>
      <w:r w:rsidRPr="003A07F3">
        <w:rPr>
          <w:rFonts w:ascii="Arial" w:hAnsi="Arial" w:cs="Arial"/>
          <w:b/>
          <w:lang w:val="pt-BR"/>
        </w:rPr>
        <w:t xml:space="preserve"> for:</w:t>
      </w:r>
      <w:r w:rsidRPr="003A07F3">
        <w:rPr>
          <w:rFonts w:ascii="Arial" w:hAnsi="Arial" w:cs="Arial"/>
          <w:b/>
          <w:lang w:val="pt-BR"/>
        </w:rPr>
        <w:tab/>
      </w:r>
      <w:r w:rsidRPr="00673902">
        <w:rPr>
          <w:rFonts w:ascii="Arial" w:hAnsi="Arial" w:cs="Arial"/>
          <w:bCs/>
        </w:rPr>
        <w:t>Discussion</w:t>
      </w:r>
      <w:r w:rsidR="00A95350">
        <w:rPr>
          <w:rFonts w:ascii="Arial" w:hAnsi="Arial" w:cs="Arial"/>
          <w:bCs/>
        </w:rPr>
        <w:t xml:space="preserve"> and Decision</w:t>
      </w:r>
    </w:p>
    <w:p w14:paraId="5403E917" w14:textId="77777777" w:rsidR="006C1881" w:rsidRPr="005212C7" w:rsidRDefault="006C1881" w:rsidP="006C1881">
      <w:pPr>
        <w:pBdr>
          <w:bottom w:val="single" w:sz="4" w:space="1" w:color="auto"/>
        </w:pBdr>
        <w:rPr>
          <w:rFonts w:ascii="Arial" w:hAnsi="Arial" w:cs="Arial"/>
        </w:rPr>
      </w:pPr>
    </w:p>
    <w:p w14:paraId="3511F9BD" w14:textId="77777777" w:rsidR="006C1881" w:rsidRDefault="006C1881" w:rsidP="006C1881">
      <w:pPr>
        <w:pStyle w:val="Heading2"/>
      </w:pPr>
      <w:bookmarkStart w:id="13" w:name="_Ref441342277"/>
      <w:r w:rsidRPr="002B09BC">
        <w:t>Introduction</w:t>
      </w:r>
      <w:r>
        <w:t xml:space="preserve"> </w:t>
      </w:r>
      <w:bookmarkEnd w:id="13"/>
    </w:p>
    <w:p w14:paraId="39D8C268" w14:textId="4553E20E" w:rsidR="003B607B" w:rsidRDefault="00167524" w:rsidP="006A53B2">
      <w:r>
        <w:t>In RAN-87 there was agreement to study appropriate DMRS resource allocation patterns and multiplexing methods as indicated by the agreement text below:</w:t>
      </w:r>
    </w:p>
    <w:p w14:paraId="3E141312" w14:textId="6889BCF1" w:rsidR="002C1D06" w:rsidRDefault="002C1D06" w:rsidP="006A53B2">
      <w:r w:rsidRPr="002C1D06">
        <w:rPr>
          <w:rFonts w:eastAsia="MS Mincho"/>
          <w:noProof/>
        </w:rPr>
        <mc:AlternateContent>
          <mc:Choice Requires="wps">
            <w:drawing>
              <wp:anchor distT="45720" distB="45720" distL="114300" distR="114300" simplePos="0" relativeHeight="251659264" behindDoc="0" locked="0" layoutInCell="1" allowOverlap="1" wp14:anchorId="36E94C93" wp14:editId="63F58F97">
                <wp:simplePos x="0" y="0"/>
                <wp:positionH relativeFrom="column">
                  <wp:posOffset>397510</wp:posOffset>
                </wp:positionH>
                <wp:positionV relativeFrom="paragraph">
                  <wp:posOffset>34290</wp:posOffset>
                </wp:positionV>
                <wp:extent cx="4902200" cy="1772920"/>
                <wp:effectExtent l="0" t="0" r="12700" b="1778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02200" cy="1772920"/>
                        </a:xfrm>
                        <a:prstGeom prst="rect">
                          <a:avLst/>
                        </a:prstGeom>
                        <a:solidFill>
                          <a:srgbClr val="FFFFFF"/>
                        </a:solidFill>
                        <a:ln w="9525">
                          <a:solidFill>
                            <a:srgbClr val="000000"/>
                          </a:solidFill>
                          <a:miter lim="800000"/>
                          <a:headEnd/>
                          <a:tailEnd/>
                        </a:ln>
                      </wps:spPr>
                      <wps:txbx>
                        <w:txbxContent>
                          <w:p w14:paraId="0AD98448" w14:textId="7F501D74" w:rsidR="002C1D06" w:rsidRPr="003B607B" w:rsidRDefault="002C1D06" w:rsidP="002C1D06">
                            <w:pPr>
                              <w:overflowPunct/>
                              <w:autoSpaceDE/>
                              <w:autoSpaceDN/>
                              <w:adjustRightInd/>
                              <w:spacing w:after="0"/>
                              <w:textAlignment w:val="auto"/>
                              <w:rPr>
                                <w:rFonts w:eastAsia="MS Mincho"/>
                                <w:lang w:eastAsia="ja-JP"/>
                              </w:rPr>
                            </w:pPr>
                            <w:r>
                              <w:rPr>
                                <w:rFonts w:eastAsia="MS Mincho"/>
                                <w:lang w:eastAsia="ja-JP"/>
                              </w:rPr>
                              <w:t>“</w:t>
                            </w:r>
                            <w:r w:rsidRPr="003B607B">
                              <w:rPr>
                                <w:rFonts w:eastAsia="MS Mincho" w:hint="eastAsia"/>
                                <w:lang w:eastAsia="ja-JP"/>
                              </w:rPr>
                              <w:t>Organize</w:t>
                            </w:r>
                            <w:r w:rsidRPr="003B607B">
                              <w:rPr>
                                <w:rFonts w:eastAsia="MS Mincho"/>
                                <w:lang w:eastAsia="ja-JP"/>
                              </w:rPr>
                              <w:t xml:space="preserve"> two</w:t>
                            </w:r>
                            <w:r w:rsidRPr="003B607B">
                              <w:rPr>
                                <w:rFonts w:eastAsia="MS Mincho" w:hint="eastAsia"/>
                                <w:lang w:eastAsia="ja-JP"/>
                              </w:rPr>
                              <w:t xml:space="preserve"> email discussion</w:t>
                            </w:r>
                            <w:r w:rsidRPr="003B607B">
                              <w:rPr>
                                <w:rFonts w:eastAsia="MS Mincho"/>
                                <w:lang w:eastAsia="ja-JP"/>
                              </w:rPr>
                              <w:t xml:space="preserve">s </w:t>
                            </w:r>
                            <w:proofErr w:type="spellStart"/>
                            <w:r w:rsidRPr="003B607B">
                              <w:rPr>
                                <w:rFonts w:eastAsia="MS Mincho"/>
                                <w:lang w:eastAsia="ja-JP"/>
                              </w:rPr>
                              <w:t>i</w:t>
                            </w:r>
                            <w:proofErr w:type="spellEnd"/>
                            <w:r w:rsidRPr="003B607B">
                              <w:rPr>
                                <w:rFonts w:eastAsia="MS Mincho"/>
                                <w:lang w:eastAsia="ja-JP"/>
                              </w:rPr>
                              <w:t>)</w:t>
                            </w:r>
                            <w:r w:rsidRPr="003B607B">
                              <w:rPr>
                                <w:rFonts w:eastAsia="MS Mincho" w:hint="eastAsia"/>
                                <w:lang w:eastAsia="ja-JP"/>
                              </w:rPr>
                              <w:t xml:space="preserve"> to collect </w:t>
                            </w:r>
                            <w:proofErr w:type="gramStart"/>
                            <w:r w:rsidRPr="003B607B">
                              <w:rPr>
                                <w:rFonts w:eastAsia="MS Mincho" w:hint="eastAsia"/>
                                <w:lang w:eastAsia="ja-JP"/>
                              </w:rPr>
                              <w:t>companies</w:t>
                            </w:r>
                            <w:proofErr w:type="gramEnd"/>
                            <w:r w:rsidRPr="003B607B">
                              <w:rPr>
                                <w:rFonts w:eastAsia="MS Mincho" w:hint="eastAsia"/>
                                <w:lang w:eastAsia="ja-JP"/>
                              </w:rPr>
                              <w:t xml:space="preserve"> proposals on DMRS design</w:t>
                            </w:r>
                            <w:r w:rsidRPr="003B607B">
                              <w:rPr>
                                <w:rFonts w:eastAsia="MS Mincho"/>
                                <w:lang w:eastAsia="ja-JP"/>
                              </w:rPr>
                              <w:t xml:space="preserve"> for DL data channel</w:t>
                            </w:r>
                            <w:r w:rsidRPr="003B607B">
                              <w:rPr>
                                <w:rFonts w:eastAsia="MS Mincho" w:hint="eastAsia"/>
                                <w:lang w:eastAsia="ja-JP"/>
                              </w:rPr>
                              <w:t xml:space="preserve"> for NR to facilitate evaluation for the next RAN1 meetings</w:t>
                            </w:r>
                            <w:r w:rsidRPr="003B607B">
                              <w:rPr>
                                <w:rFonts w:eastAsia="MS Mincho"/>
                                <w:lang w:eastAsia="ja-JP"/>
                              </w:rPr>
                              <w:t xml:space="preserve"> till 12/9/16 and ii) to discussion/agree on simulation assumptions till 12/16/16</w:t>
                            </w:r>
                            <w:r w:rsidRPr="003B607B">
                              <w:rPr>
                                <w:rFonts w:eastAsia="MS Mincho" w:hint="eastAsia"/>
                                <w:lang w:eastAsia="ja-JP"/>
                              </w:rPr>
                              <w:t xml:space="preserve"> </w:t>
                            </w:r>
                            <w:r w:rsidRPr="003B607B">
                              <w:rPr>
                                <w:rFonts w:eastAsia="MS Mincho"/>
                                <w:lang w:eastAsia="ja-JP"/>
                              </w:rPr>
                              <w:t>–</w:t>
                            </w:r>
                            <w:r w:rsidRPr="003B607B">
                              <w:rPr>
                                <w:rFonts w:eastAsia="MS Mincho" w:hint="eastAsia"/>
                                <w:lang w:eastAsia="ja-JP"/>
                              </w:rPr>
                              <w:t xml:space="preserve"> </w:t>
                            </w:r>
                            <w:proofErr w:type="spellStart"/>
                            <w:r w:rsidRPr="003B607B">
                              <w:rPr>
                                <w:rFonts w:eastAsia="MS Mincho" w:hint="eastAsia"/>
                                <w:lang w:eastAsia="ja-JP"/>
                              </w:rPr>
                              <w:t>Hyu</w:t>
                            </w:r>
                            <w:r w:rsidRPr="003B607B">
                              <w:rPr>
                                <w:rFonts w:eastAsia="MS Mincho"/>
                                <w:lang w:eastAsia="ja-JP"/>
                              </w:rPr>
                              <w:t>n</w:t>
                            </w:r>
                            <w:r w:rsidRPr="003B607B">
                              <w:rPr>
                                <w:rFonts w:eastAsia="MS Mincho" w:hint="eastAsia"/>
                                <w:lang w:eastAsia="ja-JP"/>
                              </w:rPr>
                              <w:t>soo</w:t>
                            </w:r>
                            <w:proofErr w:type="spellEnd"/>
                            <w:r w:rsidRPr="003B607B">
                              <w:rPr>
                                <w:rFonts w:eastAsia="MS Mincho" w:hint="eastAsia"/>
                                <w:lang w:eastAsia="ja-JP"/>
                              </w:rPr>
                              <w:t xml:space="preserve"> </w:t>
                            </w:r>
                            <w:r w:rsidRPr="003B607B">
                              <w:rPr>
                                <w:rFonts w:eastAsia="MS Mincho"/>
                                <w:lang w:eastAsia="ja-JP"/>
                              </w:rPr>
                              <w:t>(LGE)</w:t>
                            </w:r>
                          </w:p>
                          <w:p w14:paraId="55B471B5" w14:textId="77777777" w:rsidR="002C1D06" w:rsidRPr="000322C1" w:rsidRDefault="002C1D06" w:rsidP="002C1D06">
                            <w:pPr>
                              <w:numPr>
                                <w:ilvl w:val="0"/>
                                <w:numId w:val="7"/>
                              </w:numPr>
                              <w:overflowPunct/>
                              <w:autoSpaceDE/>
                              <w:autoSpaceDN/>
                              <w:adjustRightInd/>
                              <w:spacing w:after="0"/>
                              <w:textAlignment w:val="auto"/>
                              <w:rPr>
                                <w:rFonts w:eastAsia="MS Mincho"/>
                                <w:lang w:eastAsia="ja-JP"/>
                              </w:rPr>
                            </w:pPr>
                            <w:r w:rsidRPr="000322C1">
                              <w:rPr>
                                <w:rFonts w:eastAsia="MS Mincho" w:hint="eastAsia"/>
                                <w:lang w:eastAsia="ja-JP"/>
                              </w:rPr>
                              <w:t>The companies are encouraged to provide DM-RS patterns including DM-RS design details such as</w:t>
                            </w:r>
                          </w:p>
                          <w:p w14:paraId="067B0566" w14:textId="77777777" w:rsidR="002C1D06" w:rsidRPr="000322C1" w:rsidRDefault="002C1D06" w:rsidP="002C1D06">
                            <w:pPr>
                              <w:numPr>
                                <w:ilvl w:val="1"/>
                                <w:numId w:val="7"/>
                              </w:numPr>
                              <w:overflowPunct/>
                              <w:autoSpaceDE/>
                              <w:autoSpaceDN/>
                              <w:adjustRightInd/>
                              <w:spacing w:after="0"/>
                              <w:textAlignment w:val="auto"/>
                              <w:rPr>
                                <w:rFonts w:eastAsia="MS Mincho"/>
                                <w:lang w:eastAsia="ja-JP"/>
                              </w:rPr>
                            </w:pPr>
                            <w:r w:rsidRPr="000322C1">
                              <w:rPr>
                                <w:rFonts w:eastAsia="MS Mincho" w:hint="eastAsia"/>
                                <w:lang w:eastAsia="ja-JP"/>
                              </w:rPr>
                              <w:t>Time domain density (per antenna port) for different ranks (e.g., number of DMRS symbols in slot, symbol position, etc.)</w:t>
                            </w:r>
                          </w:p>
                          <w:p w14:paraId="388AC8F6" w14:textId="77777777" w:rsidR="002C1D06" w:rsidRPr="000322C1" w:rsidRDefault="002C1D06" w:rsidP="002C1D06">
                            <w:pPr>
                              <w:numPr>
                                <w:ilvl w:val="1"/>
                                <w:numId w:val="7"/>
                              </w:numPr>
                              <w:overflowPunct/>
                              <w:autoSpaceDE/>
                              <w:autoSpaceDN/>
                              <w:adjustRightInd/>
                              <w:spacing w:after="0"/>
                              <w:textAlignment w:val="auto"/>
                              <w:rPr>
                                <w:rFonts w:eastAsia="MS Mincho"/>
                                <w:lang w:eastAsia="ja-JP"/>
                              </w:rPr>
                            </w:pPr>
                            <w:r w:rsidRPr="000322C1">
                              <w:rPr>
                                <w:rFonts w:eastAsia="MS Mincho" w:hint="eastAsia"/>
                                <w:lang w:eastAsia="ja-JP"/>
                              </w:rPr>
                              <w:t>Frequency domain density (per antenna port) for different ranks</w:t>
                            </w:r>
                          </w:p>
                          <w:p w14:paraId="3F4C53F8" w14:textId="77777777" w:rsidR="002C1D06" w:rsidRPr="000322C1" w:rsidRDefault="002C1D06" w:rsidP="002C1D06">
                            <w:pPr>
                              <w:numPr>
                                <w:ilvl w:val="1"/>
                                <w:numId w:val="7"/>
                              </w:numPr>
                              <w:overflowPunct/>
                              <w:autoSpaceDE/>
                              <w:autoSpaceDN/>
                              <w:adjustRightInd/>
                              <w:spacing w:after="0"/>
                              <w:textAlignment w:val="auto"/>
                              <w:rPr>
                                <w:rFonts w:eastAsia="MS Mincho"/>
                                <w:lang w:eastAsia="ja-JP"/>
                              </w:rPr>
                            </w:pPr>
                            <w:r w:rsidRPr="000322C1">
                              <w:rPr>
                                <w:rFonts w:eastAsia="MS Mincho" w:hint="eastAsia"/>
                                <w:lang w:eastAsia="ja-JP"/>
                              </w:rPr>
                              <w:t>The number of maximum orthogonal ports</w:t>
                            </w:r>
                          </w:p>
                          <w:p w14:paraId="6E3E1952" w14:textId="77777777" w:rsidR="002C1D06" w:rsidRPr="000322C1" w:rsidRDefault="002C1D06" w:rsidP="002C1D06">
                            <w:pPr>
                              <w:numPr>
                                <w:ilvl w:val="1"/>
                                <w:numId w:val="7"/>
                              </w:numPr>
                              <w:overflowPunct/>
                              <w:autoSpaceDE/>
                              <w:autoSpaceDN/>
                              <w:adjustRightInd/>
                              <w:spacing w:after="0"/>
                              <w:textAlignment w:val="auto"/>
                              <w:rPr>
                                <w:rFonts w:eastAsia="MS Mincho"/>
                                <w:lang w:eastAsia="ja-JP"/>
                              </w:rPr>
                            </w:pPr>
                            <w:r w:rsidRPr="000322C1">
                              <w:rPr>
                                <w:rFonts w:eastAsia="MS Mincho" w:hint="eastAsia"/>
                                <w:lang w:eastAsia="ja-JP"/>
                              </w:rPr>
                              <w:t>Multiplexing of DMRS ports (e.g., TDM, FDM, CDM</w:t>
                            </w:r>
                            <w:r w:rsidRPr="000322C1">
                              <w:rPr>
                                <w:rFonts w:eastAsia="MS Mincho"/>
                                <w:lang w:eastAsia="ja-JP"/>
                              </w:rPr>
                              <w:t>, etc.</w:t>
                            </w:r>
                            <w:r w:rsidRPr="000322C1">
                              <w:rPr>
                                <w:rFonts w:eastAsia="MS Mincho" w:hint="eastAsia"/>
                                <w:lang w:eastAsia="ja-JP"/>
                              </w:rPr>
                              <w:t xml:space="preserve">) </w:t>
                            </w:r>
                          </w:p>
                          <w:p w14:paraId="5F5E62E3" w14:textId="77777777" w:rsidR="002C1D06" w:rsidRPr="00167524" w:rsidRDefault="002C1D06" w:rsidP="002C1D06">
                            <w:pPr>
                              <w:numPr>
                                <w:ilvl w:val="1"/>
                                <w:numId w:val="7"/>
                              </w:numPr>
                              <w:overflowPunct/>
                              <w:autoSpaceDE/>
                              <w:autoSpaceDN/>
                              <w:adjustRightInd/>
                              <w:spacing w:after="0"/>
                              <w:textAlignment w:val="auto"/>
                            </w:pPr>
                            <w:r w:rsidRPr="000322C1">
                              <w:rPr>
                                <w:rFonts w:eastAsia="MS Mincho" w:hint="eastAsia"/>
                                <w:lang w:eastAsia="ja-JP"/>
                              </w:rPr>
                              <w:t xml:space="preserve">DM-RS sequence (e.g., PN, </w:t>
                            </w:r>
                            <w:proofErr w:type="spellStart"/>
                            <w:r w:rsidRPr="000322C1">
                              <w:rPr>
                                <w:rFonts w:eastAsia="MS Mincho" w:hint="eastAsia"/>
                                <w:lang w:eastAsia="ja-JP"/>
                              </w:rPr>
                              <w:t>Zadoff</w:t>
                            </w:r>
                            <w:proofErr w:type="spellEnd"/>
                            <w:r w:rsidRPr="000322C1">
                              <w:rPr>
                                <w:rFonts w:eastAsia="MS Mincho" w:hint="eastAsia"/>
                                <w:lang w:eastAsia="ja-JP"/>
                              </w:rPr>
                              <w:t>-Chu</w:t>
                            </w:r>
                            <w:r w:rsidRPr="000322C1">
                              <w:rPr>
                                <w:rFonts w:eastAsia="MS Mincho"/>
                                <w:lang w:eastAsia="ja-JP"/>
                              </w:rPr>
                              <w:t>, etc.</w:t>
                            </w:r>
                            <w:r w:rsidRPr="000322C1">
                              <w:rPr>
                                <w:rFonts w:eastAsia="MS Mincho" w:hint="eastAsia"/>
                                <w:lang w:eastAsia="ja-JP"/>
                              </w:rPr>
                              <w:t>)</w:t>
                            </w:r>
                            <w:r>
                              <w:rPr>
                                <w:rFonts w:eastAsia="MS Mincho"/>
                                <w:lang w:eastAsia="ja-JP"/>
                              </w:rPr>
                              <w:t>”</w:t>
                            </w:r>
                          </w:p>
                          <w:p w14:paraId="719F0076" w14:textId="3A5C3AFF" w:rsidR="002C1D06" w:rsidRDefault="002C1D0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6E94C93" id="_x0000_t202" coordsize="21600,21600" o:spt="202" path="m,l,21600r21600,l21600,xe">
                <v:stroke joinstyle="miter"/>
                <v:path gradientshapeok="t" o:connecttype="rect"/>
              </v:shapetype>
              <v:shape id="Text Box 2" o:spid="_x0000_s1026" type="#_x0000_t202" style="position:absolute;margin-left:31.3pt;margin-top:2.7pt;width:386pt;height:139.6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">
                <v:textbox>
                  <w:txbxContent>
                    <w:p w14:paraId="0AD98448" w14:textId="7F501D74" w:rsidR="002C1D06" w:rsidRPr="003B607B" w:rsidRDefault="002C1D06" w:rsidP="002C1D06">
                      <w:pPr>
                        <w:overflowPunct/>
                        <w:autoSpaceDE/>
                        <w:autoSpaceDN/>
                        <w:adjustRightInd/>
                        <w:spacing w:after="0"/>
                        <w:textAlignment w:val="auto"/>
                        <w:rPr>
                          <w:rFonts w:eastAsia="MS Mincho"/>
                          <w:lang w:eastAsia="ja-JP"/>
                        </w:rPr>
                      </w:pPr>
                      <w:r>
                        <w:rPr>
                          <w:rFonts w:eastAsia="MS Mincho"/>
                          <w:lang w:eastAsia="ja-JP"/>
                        </w:rPr>
                        <w:t>“</w:t>
                      </w:r>
                      <w:r w:rsidRPr="003B607B">
                        <w:rPr>
                          <w:rFonts w:eastAsia="MS Mincho" w:hint="eastAsia"/>
                          <w:lang w:eastAsia="ja-JP"/>
                        </w:rPr>
                        <w:t>Organize</w:t>
                      </w:r>
                      <w:r w:rsidRPr="003B607B">
                        <w:rPr>
                          <w:rFonts w:eastAsia="MS Mincho"/>
                          <w:lang w:eastAsia="ja-JP"/>
                        </w:rPr>
                        <w:t xml:space="preserve"> two</w:t>
                      </w:r>
                      <w:r w:rsidRPr="003B607B">
                        <w:rPr>
                          <w:rFonts w:eastAsia="MS Mincho" w:hint="eastAsia"/>
                          <w:lang w:eastAsia="ja-JP"/>
                        </w:rPr>
                        <w:t xml:space="preserve"> email discussion</w:t>
                      </w:r>
                      <w:r w:rsidRPr="003B607B">
                        <w:rPr>
                          <w:rFonts w:eastAsia="MS Mincho"/>
                          <w:lang w:eastAsia="ja-JP"/>
                        </w:rPr>
                        <w:t xml:space="preserve">s </w:t>
                      </w:r>
                      <w:proofErr w:type="spellStart"/>
                      <w:r w:rsidRPr="003B607B">
                        <w:rPr>
                          <w:rFonts w:eastAsia="MS Mincho"/>
                          <w:lang w:eastAsia="ja-JP"/>
                        </w:rPr>
                        <w:t>i</w:t>
                      </w:r>
                      <w:proofErr w:type="spellEnd"/>
                      <w:r w:rsidRPr="003B607B">
                        <w:rPr>
                          <w:rFonts w:eastAsia="MS Mincho"/>
                          <w:lang w:eastAsia="ja-JP"/>
                        </w:rPr>
                        <w:t>)</w:t>
                      </w:r>
                      <w:r w:rsidRPr="003B607B">
                        <w:rPr>
                          <w:rFonts w:eastAsia="MS Mincho" w:hint="eastAsia"/>
                          <w:lang w:eastAsia="ja-JP"/>
                        </w:rPr>
                        <w:t xml:space="preserve"> to collect </w:t>
                      </w:r>
                      <w:proofErr w:type="gramStart"/>
                      <w:r w:rsidRPr="003B607B">
                        <w:rPr>
                          <w:rFonts w:eastAsia="MS Mincho" w:hint="eastAsia"/>
                          <w:lang w:eastAsia="ja-JP"/>
                        </w:rPr>
                        <w:t>companies</w:t>
                      </w:r>
                      <w:proofErr w:type="gramEnd"/>
                      <w:r w:rsidRPr="003B607B">
                        <w:rPr>
                          <w:rFonts w:eastAsia="MS Mincho" w:hint="eastAsia"/>
                          <w:lang w:eastAsia="ja-JP"/>
                        </w:rPr>
                        <w:t xml:space="preserve"> proposals on DMRS design</w:t>
                      </w:r>
                      <w:r w:rsidRPr="003B607B">
                        <w:rPr>
                          <w:rFonts w:eastAsia="MS Mincho"/>
                          <w:lang w:eastAsia="ja-JP"/>
                        </w:rPr>
                        <w:t xml:space="preserve"> for DL data channel</w:t>
                      </w:r>
                      <w:r w:rsidRPr="003B607B">
                        <w:rPr>
                          <w:rFonts w:eastAsia="MS Mincho" w:hint="eastAsia"/>
                          <w:lang w:eastAsia="ja-JP"/>
                        </w:rPr>
                        <w:t xml:space="preserve"> for NR to facilitate evaluation for the next RAN1 meetings</w:t>
                      </w:r>
                      <w:r w:rsidRPr="003B607B">
                        <w:rPr>
                          <w:rFonts w:eastAsia="MS Mincho"/>
                          <w:lang w:eastAsia="ja-JP"/>
                        </w:rPr>
                        <w:t xml:space="preserve"> till 12/9/16 and ii) to discussion/agree on simulation assumptions till 12/16/16</w:t>
                      </w:r>
                      <w:r w:rsidRPr="003B607B">
                        <w:rPr>
                          <w:rFonts w:eastAsia="MS Mincho" w:hint="eastAsia"/>
                          <w:lang w:eastAsia="ja-JP"/>
                        </w:rPr>
                        <w:t xml:space="preserve"> </w:t>
                      </w:r>
                      <w:r w:rsidRPr="003B607B">
                        <w:rPr>
                          <w:rFonts w:eastAsia="MS Mincho"/>
                          <w:lang w:eastAsia="ja-JP"/>
                        </w:rPr>
                        <w:t>–</w:t>
                      </w:r>
                      <w:r w:rsidRPr="003B607B">
                        <w:rPr>
                          <w:rFonts w:eastAsia="MS Mincho" w:hint="eastAsia"/>
                          <w:lang w:eastAsia="ja-JP"/>
                        </w:rPr>
                        <w:t xml:space="preserve"> </w:t>
                      </w:r>
                      <w:proofErr w:type="spellStart"/>
                      <w:r w:rsidRPr="003B607B">
                        <w:rPr>
                          <w:rFonts w:eastAsia="MS Mincho" w:hint="eastAsia"/>
                          <w:lang w:eastAsia="ja-JP"/>
                        </w:rPr>
                        <w:t>Hyu</w:t>
                      </w:r>
                      <w:r w:rsidRPr="003B607B">
                        <w:rPr>
                          <w:rFonts w:eastAsia="MS Mincho"/>
                          <w:lang w:eastAsia="ja-JP"/>
                        </w:rPr>
                        <w:t>n</w:t>
                      </w:r>
                      <w:r w:rsidRPr="003B607B">
                        <w:rPr>
                          <w:rFonts w:eastAsia="MS Mincho" w:hint="eastAsia"/>
                          <w:lang w:eastAsia="ja-JP"/>
                        </w:rPr>
                        <w:t>soo</w:t>
                      </w:r>
                      <w:proofErr w:type="spellEnd"/>
                      <w:r w:rsidRPr="003B607B">
                        <w:rPr>
                          <w:rFonts w:eastAsia="MS Mincho" w:hint="eastAsia"/>
                          <w:lang w:eastAsia="ja-JP"/>
                        </w:rPr>
                        <w:t xml:space="preserve"> </w:t>
                      </w:r>
                      <w:r w:rsidRPr="003B607B">
                        <w:rPr>
                          <w:rFonts w:eastAsia="MS Mincho"/>
                          <w:lang w:eastAsia="ja-JP"/>
                        </w:rPr>
                        <w:t>(LGE)</w:t>
                      </w:r>
                    </w:p>
                    <w:p w14:paraId="55B471B5" w14:textId="77777777" w:rsidR="002C1D06" w:rsidRPr="000322C1" w:rsidRDefault="002C1D06" w:rsidP="002C1D06">
                      <w:pPr>
                        <w:numPr>
                          <w:ilvl w:val="0"/>
                          <w:numId w:val="7"/>
                        </w:numPr>
                        <w:overflowPunct/>
                        <w:autoSpaceDE/>
                        <w:autoSpaceDN/>
                        <w:adjustRightInd/>
                        <w:spacing w:after="0"/>
                        <w:textAlignment w:val="auto"/>
                        <w:rPr>
                          <w:rFonts w:eastAsia="MS Mincho"/>
                          <w:lang w:eastAsia="ja-JP"/>
                        </w:rPr>
                      </w:pPr>
                      <w:r w:rsidRPr="000322C1">
                        <w:rPr>
                          <w:rFonts w:eastAsia="MS Mincho" w:hint="eastAsia"/>
                          <w:lang w:eastAsia="ja-JP"/>
                        </w:rPr>
                        <w:t>The companies are encouraged to provide DM-RS patterns including DM-RS design details such as</w:t>
                      </w:r>
                    </w:p>
                    <w:p w14:paraId="067B0566" w14:textId="77777777" w:rsidR="002C1D06" w:rsidRPr="000322C1" w:rsidRDefault="002C1D06" w:rsidP="002C1D06">
                      <w:pPr>
                        <w:numPr>
                          <w:ilvl w:val="1"/>
                          <w:numId w:val="7"/>
                        </w:numPr>
                        <w:overflowPunct/>
                        <w:autoSpaceDE/>
                        <w:autoSpaceDN/>
                        <w:adjustRightInd/>
                        <w:spacing w:after="0"/>
                        <w:textAlignment w:val="auto"/>
                        <w:rPr>
                          <w:rFonts w:eastAsia="MS Mincho"/>
                          <w:lang w:eastAsia="ja-JP"/>
                        </w:rPr>
                      </w:pPr>
                      <w:r w:rsidRPr="000322C1">
                        <w:rPr>
                          <w:rFonts w:eastAsia="MS Mincho" w:hint="eastAsia"/>
                          <w:lang w:eastAsia="ja-JP"/>
                        </w:rPr>
                        <w:t>Time domain density (per antenna port) for different ranks (e.g., number of DMRS symbols in slot, symbol position, etc.)</w:t>
                      </w:r>
                    </w:p>
                    <w:p w14:paraId="388AC8F6" w14:textId="77777777" w:rsidR="002C1D06" w:rsidRPr="000322C1" w:rsidRDefault="002C1D06" w:rsidP="002C1D06">
                      <w:pPr>
                        <w:numPr>
                          <w:ilvl w:val="1"/>
                          <w:numId w:val="7"/>
                        </w:numPr>
                        <w:overflowPunct/>
                        <w:autoSpaceDE/>
                        <w:autoSpaceDN/>
                        <w:adjustRightInd/>
                        <w:spacing w:after="0"/>
                        <w:textAlignment w:val="auto"/>
                        <w:rPr>
                          <w:rFonts w:eastAsia="MS Mincho"/>
                          <w:lang w:eastAsia="ja-JP"/>
                        </w:rPr>
                      </w:pPr>
                      <w:r w:rsidRPr="000322C1">
                        <w:rPr>
                          <w:rFonts w:eastAsia="MS Mincho" w:hint="eastAsia"/>
                          <w:lang w:eastAsia="ja-JP"/>
                        </w:rPr>
                        <w:t>Frequency domain density (per antenna port) for different ranks</w:t>
                      </w:r>
                    </w:p>
                    <w:p w14:paraId="3F4C53F8" w14:textId="77777777" w:rsidR="002C1D06" w:rsidRPr="000322C1" w:rsidRDefault="002C1D06" w:rsidP="002C1D06">
                      <w:pPr>
                        <w:numPr>
                          <w:ilvl w:val="1"/>
                          <w:numId w:val="7"/>
                        </w:numPr>
                        <w:overflowPunct/>
                        <w:autoSpaceDE/>
                        <w:autoSpaceDN/>
                        <w:adjustRightInd/>
                        <w:spacing w:after="0"/>
                        <w:textAlignment w:val="auto"/>
                        <w:rPr>
                          <w:rFonts w:eastAsia="MS Mincho"/>
                          <w:lang w:eastAsia="ja-JP"/>
                        </w:rPr>
                      </w:pPr>
                      <w:r w:rsidRPr="000322C1">
                        <w:rPr>
                          <w:rFonts w:eastAsia="MS Mincho" w:hint="eastAsia"/>
                          <w:lang w:eastAsia="ja-JP"/>
                        </w:rPr>
                        <w:t>The number of maximum orthogonal ports</w:t>
                      </w:r>
                    </w:p>
                    <w:p w14:paraId="6E3E1952" w14:textId="77777777" w:rsidR="002C1D06" w:rsidRPr="000322C1" w:rsidRDefault="002C1D06" w:rsidP="002C1D06">
                      <w:pPr>
                        <w:numPr>
                          <w:ilvl w:val="1"/>
                          <w:numId w:val="7"/>
                        </w:numPr>
                        <w:overflowPunct/>
                        <w:autoSpaceDE/>
                        <w:autoSpaceDN/>
                        <w:adjustRightInd/>
                        <w:spacing w:after="0"/>
                        <w:textAlignment w:val="auto"/>
                        <w:rPr>
                          <w:rFonts w:eastAsia="MS Mincho"/>
                          <w:lang w:eastAsia="ja-JP"/>
                        </w:rPr>
                      </w:pPr>
                      <w:r w:rsidRPr="000322C1">
                        <w:rPr>
                          <w:rFonts w:eastAsia="MS Mincho" w:hint="eastAsia"/>
                          <w:lang w:eastAsia="ja-JP"/>
                        </w:rPr>
                        <w:t>Multiplexing of DMRS ports (e.g., TDM, FDM, CDM</w:t>
                      </w:r>
                      <w:r w:rsidRPr="000322C1">
                        <w:rPr>
                          <w:rFonts w:eastAsia="MS Mincho"/>
                          <w:lang w:eastAsia="ja-JP"/>
                        </w:rPr>
                        <w:t>, etc.</w:t>
                      </w:r>
                      <w:r w:rsidRPr="000322C1">
                        <w:rPr>
                          <w:rFonts w:eastAsia="MS Mincho" w:hint="eastAsia"/>
                          <w:lang w:eastAsia="ja-JP"/>
                        </w:rPr>
                        <w:t xml:space="preserve">) </w:t>
                      </w:r>
                    </w:p>
                    <w:p w14:paraId="5F5E62E3" w14:textId="77777777" w:rsidR="002C1D06" w:rsidRPr="00167524" w:rsidRDefault="002C1D06" w:rsidP="002C1D06">
                      <w:pPr>
                        <w:numPr>
                          <w:ilvl w:val="1"/>
                          <w:numId w:val="7"/>
                        </w:numPr>
                        <w:overflowPunct/>
                        <w:autoSpaceDE/>
                        <w:autoSpaceDN/>
                        <w:adjustRightInd/>
                        <w:spacing w:after="0"/>
                        <w:textAlignment w:val="auto"/>
                      </w:pPr>
                      <w:r w:rsidRPr="000322C1">
                        <w:rPr>
                          <w:rFonts w:eastAsia="MS Mincho" w:hint="eastAsia"/>
                          <w:lang w:eastAsia="ja-JP"/>
                        </w:rPr>
                        <w:t xml:space="preserve">DM-RS sequence (e.g., PN, </w:t>
                      </w:r>
                      <w:proofErr w:type="spellStart"/>
                      <w:r w:rsidRPr="000322C1">
                        <w:rPr>
                          <w:rFonts w:eastAsia="MS Mincho" w:hint="eastAsia"/>
                          <w:lang w:eastAsia="ja-JP"/>
                        </w:rPr>
                        <w:t>Zadoff</w:t>
                      </w:r>
                      <w:proofErr w:type="spellEnd"/>
                      <w:r w:rsidRPr="000322C1">
                        <w:rPr>
                          <w:rFonts w:eastAsia="MS Mincho" w:hint="eastAsia"/>
                          <w:lang w:eastAsia="ja-JP"/>
                        </w:rPr>
                        <w:t>-Chu</w:t>
                      </w:r>
                      <w:r w:rsidRPr="000322C1">
                        <w:rPr>
                          <w:rFonts w:eastAsia="MS Mincho"/>
                          <w:lang w:eastAsia="ja-JP"/>
                        </w:rPr>
                        <w:t>, etc.</w:t>
                      </w:r>
                      <w:r w:rsidRPr="000322C1">
                        <w:rPr>
                          <w:rFonts w:eastAsia="MS Mincho" w:hint="eastAsia"/>
                          <w:lang w:eastAsia="ja-JP"/>
                        </w:rPr>
                        <w:t>)</w:t>
                      </w:r>
                      <w:r>
                        <w:rPr>
                          <w:rFonts w:eastAsia="MS Mincho"/>
                          <w:lang w:eastAsia="ja-JP"/>
                        </w:rPr>
                        <w:t>”</w:t>
                      </w:r>
                    </w:p>
                    <w:p w14:paraId="719F0076" w14:textId="3A5C3AFF" w:rsidR="002C1D06" w:rsidRDefault="002C1D06"/>
                  </w:txbxContent>
                </v:textbox>
                <w10:wrap type="square"/>
              </v:shape>
            </w:pict>
          </mc:Fallback>
        </mc:AlternateContent>
      </w:r>
    </w:p>
    <w:p w14:paraId="1A0AACFD" w14:textId="3E329892" w:rsidR="002C1D06" w:rsidRDefault="002C1D06" w:rsidP="006A53B2"/>
    <w:p w14:paraId="3613F7D3" w14:textId="042E0C00" w:rsidR="002C1D06" w:rsidRDefault="002C1D06" w:rsidP="006A53B2"/>
    <w:p w14:paraId="758F091B" w14:textId="108F2CE2" w:rsidR="002C1D06" w:rsidRDefault="002C1D06" w:rsidP="006A53B2"/>
    <w:p w14:paraId="5FB99CF0" w14:textId="2817DBAC" w:rsidR="002C1D06" w:rsidRDefault="002C1D06" w:rsidP="006A53B2"/>
    <w:p w14:paraId="36532117" w14:textId="77777777" w:rsidR="002C1D06" w:rsidRDefault="002C1D06" w:rsidP="006A53B2"/>
    <w:p w14:paraId="31033299" w14:textId="623DDD73" w:rsidR="002C1D06" w:rsidRDefault="002C1D06" w:rsidP="006A53B2"/>
    <w:p w14:paraId="2C9C9BB7" w14:textId="77777777" w:rsidR="002C1D06" w:rsidRDefault="002C1D06" w:rsidP="00167524">
      <w:pPr>
        <w:overflowPunct/>
        <w:autoSpaceDE/>
        <w:autoSpaceDN/>
        <w:adjustRightInd/>
        <w:spacing w:after="0"/>
        <w:textAlignment w:val="auto"/>
        <w:rPr>
          <w:rFonts w:eastAsia="MS Mincho"/>
          <w:lang w:eastAsia="ja-JP"/>
        </w:rPr>
      </w:pPr>
    </w:p>
    <w:p w14:paraId="4B6C6356" w14:textId="7D9283F5" w:rsidR="00167524" w:rsidRDefault="00167524" w:rsidP="00167524">
      <w:pPr>
        <w:overflowPunct/>
        <w:autoSpaceDE/>
        <w:autoSpaceDN/>
        <w:adjustRightInd/>
        <w:spacing w:after="0"/>
        <w:textAlignment w:val="auto"/>
      </w:pPr>
      <w:r>
        <w:rPr>
          <w:rFonts w:eastAsia="MS Mincho"/>
          <w:lang w:eastAsia="ja-JP"/>
        </w:rPr>
        <w:t xml:space="preserve">In response to this agreement there has been a constructive email discussion with several DMRS patterns and multiplexing methods proposed by various companies. In general, a combination of FDM, TDM and CDM has been proposed, </w:t>
      </w:r>
      <w:r w:rsidR="002C1D06">
        <w:rPr>
          <w:rFonts w:eastAsia="MS Mincho"/>
          <w:lang w:eastAsia="ja-JP"/>
        </w:rPr>
        <w:t>extending the</w:t>
      </w:r>
      <w:r>
        <w:rPr>
          <w:rFonts w:eastAsia="MS Mincho"/>
          <w:lang w:eastAsia="ja-JP"/>
        </w:rPr>
        <w:t xml:space="preserve"> approaches </w:t>
      </w:r>
      <w:proofErr w:type="spellStart"/>
      <w:r>
        <w:rPr>
          <w:rFonts w:eastAsia="MS Mincho"/>
          <w:lang w:eastAsia="ja-JP"/>
        </w:rPr>
        <w:t>psesent</w:t>
      </w:r>
      <w:proofErr w:type="spellEnd"/>
      <w:r>
        <w:rPr>
          <w:rFonts w:eastAsia="MS Mincho"/>
          <w:lang w:eastAsia="ja-JP"/>
        </w:rPr>
        <w:t xml:space="preserve"> in the design of LTE UE specific RSs. In terms of the actual pilot sequence</w:t>
      </w:r>
      <w:r w:rsidR="004B2248">
        <w:rPr>
          <w:rFonts w:eastAsia="MS Mincho"/>
          <w:lang w:eastAsia="ja-JP"/>
        </w:rPr>
        <w:t xml:space="preserve"> employed for scrambling the transmitted pilot RE constellation values, generic PN or </w:t>
      </w:r>
      <w:proofErr w:type="spellStart"/>
      <w:r w:rsidR="004B2248">
        <w:rPr>
          <w:rFonts w:eastAsia="MS Mincho"/>
          <w:lang w:eastAsia="ja-JP"/>
        </w:rPr>
        <w:t>Zadoff</w:t>
      </w:r>
      <w:proofErr w:type="spellEnd"/>
      <w:r w:rsidR="004B2248">
        <w:rPr>
          <w:rFonts w:eastAsia="MS Mincho"/>
          <w:lang w:eastAsia="ja-JP"/>
        </w:rPr>
        <w:t xml:space="preserve"> Chu sequences have been mentioned, but little attention has been paid to the effect of the scrambling sequence to the </w:t>
      </w:r>
      <w:proofErr w:type="spellStart"/>
      <w:r w:rsidR="004B2248">
        <w:rPr>
          <w:rFonts w:eastAsia="MS Mincho"/>
          <w:lang w:eastAsia="ja-JP"/>
        </w:rPr>
        <w:t>separability</w:t>
      </w:r>
      <w:proofErr w:type="spellEnd"/>
      <w:r w:rsidR="004B2248">
        <w:rPr>
          <w:rFonts w:eastAsia="MS Mincho"/>
          <w:lang w:eastAsia="ja-JP"/>
        </w:rPr>
        <w:t xml:space="preserve"> of the pilot ports and the resulting channel estimation performance. In this contribution, we further investigate this connection, present some channel estimation performance results and propose some guiding principles in the choice of pilot sequences.</w:t>
      </w:r>
    </w:p>
    <w:p w14:paraId="64C3D61A" w14:textId="67E9C19A" w:rsidR="006C1881" w:rsidRDefault="006D71E4" w:rsidP="006C1881">
      <w:pPr>
        <w:pStyle w:val="Heading2"/>
      </w:pPr>
      <w:r>
        <w:t>Pilot Sequences in LTE</w:t>
      </w:r>
    </w:p>
    <w:p w14:paraId="70FA0956" w14:textId="6B083175" w:rsidR="006D71E4" w:rsidRDefault="006D71E4" w:rsidP="00BD65CF">
      <w:r>
        <w:fldChar w:fldCharType="begin"/>
      </w:r>
      <w:r>
        <w:instrText xml:space="preserve"> REF _Ref446142836 \h </w:instrText>
      </w:r>
      <w:r>
        <w:fldChar w:fldCharType="separate"/>
      </w:r>
      <w:r w:rsidR="00D378AE">
        <w:t xml:space="preserve">Figure </w:t>
      </w:r>
      <w:r w:rsidR="00D378AE">
        <w:rPr>
          <w:noProof/>
        </w:rPr>
        <w:t>1</w:t>
      </w:r>
      <w:r>
        <w:fldChar w:fldCharType="end"/>
      </w:r>
      <w:r>
        <w:t xml:space="preserve"> shows the LTE pattern for UE specific RS</w:t>
      </w:r>
      <w:r w:rsidR="00D24F21">
        <w:t xml:space="preserve"> (see</w:t>
      </w:r>
      <w:r w:rsidR="00567C6B">
        <w:t xml:space="preserve"> </w:t>
      </w:r>
      <w:r w:rsidR="00567C6B">
        <w:fldChar w:fldCharType="begin"/>
      </w:r>
      <w:r w:rsidR="00567C6B">
        <w:instrText xml:space="preserve"> REF _Ref471484315 \r \h </w:instrText>
      </w:r>
      <w:r w:rsidR="00567C6B">
        <w:fldChar w:fldCharType="separate"/>
      </w:r>
      <w:r w:rsidR="00D378AE">
        <w:t>[1]</w:t>
      </w:r>
      <w:r w:rsidR="00567C6B">
        <w:fldChar w:fldCharType="end"/>
      </w:r>
      <w:r w:rsidR="00D24F21">
        <w:t>)</w:t>
      </w:r>
      <w:r>
        <w:t xml:space="preserve">. The pilot ports are organized in two groups, each group separated by the other using FDM. Within one group, up to four pilot ports can be multiplexed using CDM. The multiplexing code is applied along time; no further multiplexing is performed along frequency. In </w:t>
      </w:r>
      <w:proofErr w:type="gramStart"/>
      <w:r>
        <w:t>fact</w:t>
      </w:r>
      <w:proofErr w:type="gramEnd"/>
      <w:r>
        <w:t xml:space="preserve"> the pilot scrambling sequence is identical for all pilot ports (for SU-MIMO).</w:t>
      </w:r>
    </w:p>
    <w:p w14:paraId="0231A7B9" w14:textId="579C2711" w:rsidR="006D71E4" w:rsidRDefault="006D71E4" w:rsidP="00BD65CF">
      <w:r>
        <w:t>This LTE design was inspired by a low Doppler use case (closed loop MIMO) and low complexity implementation. Indeed, in the low Doppler case, the cover codes across time are received perfectly orthogonal, and simple projection to each cover code perf</w:t>
      </w:r>
      <w:r w:rsidR="008677E7">
        <w:t>ectly separates each pilot port</w:t>
      </w:r>
      <w:r>
        <w:t xml:space="preserve">, even in the extreme case of four pilot ports for a </w:t>
      </w:r>
      <w:proofErr w:type="gramStart"/>
      <w:r>
        <w:t>four point</w:t>
      </w:r>
      <w:proofErr w:type="gramEnd"/>
      <w:r>
        <w:t xml:space="preserve"> cover code. Subsequently, channel interpolation via MMSE or other techniques can be performed on each pilot port separately. </w:t>
      </w:r>
    </w:p>
    <w:p w14:paraId="2BA94847" w14:textId="34AA4094" w:rsidR="00EB1702" w:rsidRDefault="00EB1702" w:rsidP="00BD65CF">
      <w:r>
        <w:t>However, under moderate Doppler effects, the orthogonality of the cover codes is c</w:t>
      </w:r>
      <w:r w:rsidR="006E13E0">
        <w:t>ompromised and the performance</w:t>
      </w:r>
      <w:r>
        <w:t xml:space="preserve"> deteriorates as shown next</w:t>
      </w:r>
      <w:r w:rsidR="006E13E0">
        <w:t>.</w:t>
      </w:r>
    </w:p>
    <w:p w14:paraId="2BBCC85B" w14:textId="61EEF3F3" w:rsidR="00EB1702" w:rsidRDefault="00EB1702" w:rsidP="00EB1702">
      <w:pPr>
        <w:pStyle w:val="Heading2"/>
      </w:pPr>
      <w:r>
        <w:t>Performance Under Doppler Spread</w:t>
      </w:r>
    </w:p>
    <w:p w14:paraId="6328D3EF" w14:textId="3242FCDE" w:rsidR="006E13E0" w:rsidRDefault="006E13E0" w:rsidP="009147D7">
      <w:r>
        <w:t xml:space="preserve">Some simulation results are presented in this section </w:t>
      </w:r>
      <w:r w:rsidR="008677E7">
        <w:t>o</w:t>
      </w:r>
      <w:r>
        <w:t xml:space="preserve">n channel estimation </w:t>
      </w:r>
      <w:proofErr w:type="spellStart"/>
      <w:r>
        <w:t>perforamance</w:t>
      </w:r>
      <w:proofErr w:type="spellEnd"/>
      <w:r>
        <w:t xml:space="preserve">. The details of the simulation assumptions are given </w:t>
      </w:r>
      <w:proofErr w:type="gramStart"/>
      <w:r>
        <w:t>an a</w:t>
      </w:r>
      <w:proofErr w:type="gramEnd"/>
      <w:r>
        <w:t xml:space="preserve"> table in the appendix.</w:t>
      </w:r>
    </w:p>
    <w:p w14:paraId="2E5B7AD6" w14:textId="6605B383" w:rsidR="00D24F21" w:rsidRDefault="006E13E0" w:rsidP="009147D7">
      <w:r>
        <w:fldChar w:fldCharType="begin"/>
      </w:r>
      <w:r>
        <w:instrText xml:space="preserve"> REF _Ref471471917 \h </w:instrText>
      </w:r>
      <w:r>
        <w:fldChar w:fldCharType="separate"/>
      </w:r>
      <w:r w:rsidR="00D378AE">
        <w:t xml:space="preserve">Figure </w:t>
      </w:r>
      <w:r w:rsidR="00D378AE">
        <w:rPr>
          <w:noProof/>
        </w:rPr>
        <w:t>2</w:t>
      </w:r>
      <w:r>
        <w:fldChar w:fldCharType="end"/>
      </w:r>
      <w:r>
        <w:t xml:space="preserve"> shows the channel estimation performance as a function of Doppler spread for the extreme case of multiplexing four pilot ports (namely ports 7,8, 11,12) on the </w:t>
      </w:r>
      <w:proofErr w:type="gramStart"/>
      <w:r>
        <w:t>four point</w:t>
      </w:r>
      <w:proofErr w:type="gramEnd"/>
      <w:r>
        <w:t xml:space="preserve"> cover code. </w:t>
      </w:r>
      <w:r w:rsidR="00EA65E4">
        <w:t xml:space="preserve">The </w:t>
      </w:r>
      <w:r w:rsidR="00AD3DD6">
        <w:t>channel power to</w:t>
      </w:r>
      <w:r w:rsidR="00EA65E4">
        <w:t xml:space="preserve"> channel </w:t>
      </w:r>
      <w:r w:rsidR="00EA65E4">
        <w:lastRenderedPageBreak/>
        <w:t xml:space="preserve">estimation MS error </w:t>
      </w:r>
      <w:r w:rsidR="00AD3DD6">
        <w:t xml:space="preserve">ratio </w:t>
      </w:r>
      <w:r w:rsidR="00EA65E4">
        <w:t xml:space="preserve">is shown, averaged over the whole TTI, versus max Doppler spread. </w:t>
      </w:r>
      <w:r>
        <w:t>The blue line indicates the performance using the LTE pilot sequence, which is identical for all pilot ports.</w:t>
      </w:r>
      <w:r w:rsidR="005B3A7F">
        <w:t xml:space="preserve"> Three SNR points are depicted, 25, 15 and 5 dB with solid blue, dashed blue and dash-dotted blue lines respectively.</w:t>
      </w:r>
      <w:r>
        <w:t xml:space="preserve"> Notice that the performance deteriorates even for moderate Doppler</w:t>
      </w:r>
      <w:r w:rsidR="005B3A7F">
        <w:t>, especially for the high SNR case;</w:t>
      </w:r>
      <w:r>
        <w:t xml:space="preserve"> for example, for 100 Hz Doppler a loss of</w:t>
      </w:r>
      <w:r w:rsidR="005B3A7F">
        <w:t xml:space="preserve"> more than 15</w:t>
      </w:r>
      <w:r>
        <w:t xml:space="preserve"> dB is observed compared to 10 Hz Doppler.</w:t>
      </w:r>
      <w:r w:rsidR="00D24F21">
        <w:t xml:space="preserve"> </w:t>
      </w:r>
    </w:p>
    <w:p w14:paraId="096E3FFF" w14:textId="77777777" w:rsidR="008F1EE4" w:rsidRDefault="008F1EE4" w:rsidP="008F1EE4">
      <w:pPr>
        <w:jc w:val="center"/>
      </w:pPr>
      <w:r w:rsidRPr="006D71E4">
        <w:rPr>
          <w:noProof/>
        </w:rPr>
        <w:drawing>
          <wp:inline distT="0" distB="0" distL="0" distR="0" wp14:anchorId="584A841C" wp14:editId="3DBB1C69">
            <wp:extent cx="6120765" cy="1579880"/>
            <wp:effectExtent l="0" t="0" r="0" b="127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8"/>
                    <a:stretch>
                      <a:fillRect/>
                    </a:stretch>
                  </pic:blipFill>
                  <pic:spPr>
                    <a:xfrm>
                      <a:off x="0" y="0"/>
                      <a:ext cx="6120765" cy="1579880"/>
                    </a:xfrm>
                    <a:prstGeom prst="rect">
                      <a:avLst/>
                    </a:prstGeom>
                  </pic:spPr>
                </pic:pic>
              </a:graphicData>
            </a:graphic>
          </wp:inline>
        </w:drawing>
      </w:r>
    </w:p>
    <w:p w14:paraId="6599CC96" w14:textId="2E450A7D" w:rsidR="008F1EE4" w:rsidRDefault="008F1EE4" w:rsidP="008F1EE4">
      <w:pPr>
        <w:pStyle w:val="Caption"/>
        <w:jc w:val="center"/>
      </w:pPr>
      <w:bookmarkStart w:id="14" w:name="_Ref446142836"/>
      <w:r>
        <w:t xml:space="preserve">Figure </w:t>
      </w:r>
      <w:fldSimple w:instr=" SEQ Figure \* ARABIC ">
        <w:r w:rsidR="00D378AE">
          <w:rPr>
            <w:noProof/>
          </w:rPr>
          <w:t>1</w:t>
        </w:r>
      </w:fldSimple>
      <w:bookmarkEnd w:id="14"/>
      <w:r>
        <w:t xml:space="preserve">: </w:t>
      </w:r>
      <w:r w:rsidR="00D378AE">
        <w:t>LTE UE Specific Reference Signal Pattern</w:t>
      </w:r>
    </w:p>
    <w:p w14:paraId="2A813C5E" w14:textId="080E8704" w:rsidR="005B3A7F" w:rsidRDefault="005B3A7F" w:rsidP="009147D7">
      <w:r>
        <w:t xml:space="preserve">The Doppler performance can be </w:t>
      </w:r>
      <w:proofErr w:type="spellStart"/>
      <w:r>
        <w:t>imporved</w:t>
      </w:r>
      <w:proofErr w:type="spellEnd"/>
      <w:r>
        <w:t xml:space="preserve"> with a better design of the pilot sequences </w:t>
      </w:r>
      <w:r w:rsidR="00C77797">
        <w:t>which exploits the potential of</w:t>
      </w:r>
      <w:r>
        <w:t xml:space="preserve"> more advanced signal processing, i.e. joint pilot port MMSE interpolation. In that case the system benefits from </w:t>
      </w:r>
      <w:r w:rsidR="0001129F">
        <w:t>pilot sequences that are not</w:t>
      </w:r>
      <w:r>
        <w:t xml:space="preserve"> identical across pilot ports but afford some </w:t>
      </w:r>
      <w:proofErr w:type="spellStart"/>
      <w:r>
        <w:t>separability</w:t>
      </w:r>
      <w:proofErr w:type="spellEnd"/>
      <w:r>
        <w:t>.</w:t>
      </w:r>
    </w:p>
    <w:p w14:paraId="2BCC675B" w14:textId="4A57E620" w:rsidR="0030509C" w:rsidRDefault="00D24F21" w:rsidP="009147D7">
      <w:r>
        <w:t xml:space="preserve">The </w:t>
      </w:r>
      <w:r w:rsidR="005B3A7F">
        <w:t>red</w:t>
      </w:r>
      <w:r>
        <w:t xml:space="preserve"> line in </w:t>
      </w:r>
      <w:r>
        <w:fldChar w:fldCharType="begin"/>
      </w:r>
      <w:r>
        <w:instrText xml:space="preserve"> REF _Ref471471917 \h </w:instrText>
      </w:r>
      <w:r>
        <w:fldChar w:fldCharType="separate"/>
      </w:r>
      <w:r w:rsidR="00D378AE">
        <w:t xml:space="preserve">Figure </w:t>
      </w:r>
      <w:r w:rsidR="00D378AE">
        <w:rPr>
          <w:noProof/>
        </w:rPr>
        <w:t>2</w:t>
      </w:r>
      <w:r>
        <w:fldChar w:fldCharType="end"/>
      </w:r>
      <w:r>
        <w:t xml:space="preserve"> shows the performance when different pilot sequences are used for different antenna ports.</w:t>
      </w:r>
      <w:r w:rsidR="005B3A7F">
        <w:t xml:space="preserve"> </w:t>
      </w:r>
      <w:r>
        <w:t>The different sequences are generated by utilizing different initial conditions for the feedback shift register of the PN generator.</w:t>
      </w:r>
      <w:r w:rsidR="008B6467">
        <w:t xml:space="preserve"> Notice a remarkable improvement even for </w:t>
      </w:r>
      <w:r w:rsidR="005B3A7F">
        <w:t>moderate</w:t>
      </w:r>
      <w:r w:rsidR="008B6467">
        <w:t xml:space="preserve"> mobility. For example, for </w:t>
      </w:r>
      <w:r w:rsidR="005B3A7F">
        <w:t>1</w:t>
      </w:r>
      <w:r w:rsidR="008B6467">
        <w:t xml:space="preserve">00 Hz Doppler, the performance improvement is </w:t>
      </w:r>
      <w:r w:rsidR="005B3A7F">
        <w:t>more than 13</w:t>
      </w:r>
      <w:r w:rsidR="008B6467">
        <w:t xml:space="preserve"> </w:t>
      </w:r>
      <w:proofErr w:type="spellStart"/>
      <w:r w:rsidR="008B6467">
        <w:t>dB.</w:t>
      </w:r>
      <w:proofErr w:type="spellEnd"/>
    </w:p>
    <w:p w14:paraId="56F015C7" w14:textId="5F4B608E" w:rsidR="008677E7" w:rsidRDefault="0034028C" w:rsidP="008677E7">
      <w:pPr>
        <w:jc w:val="center"/>
      </w:pPr>
      <w:r w:rsidRPr="0034028C">
        <w:rPr>
          <w:noProof/>
        </w:rPr>
        <w:drawing>
          <wp:inline distT="0" distB="0" distL="0" distR="0" wp14:anchorId="7AC09FBC" wp14:editId="69683F25">
            <wp:extent cx="5325745" cy="3996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25745" cy="3996055"/>
                    </a:xfrm>
                    <a:prstGeom prst="rect">
                      <a:avLst/>
                    </a:prstGeom>
                    <a:noFill/>
                    <a:ln>
                      <a:noFill/>
                    </a:ln>
                  </pic:spPr>
                </pic:pic>
              </a:graphicData>
            </a:graphic>
          </wp:inline>
        </w:drawing>
      </w:r>
    </w:p>
    <w:p w14:paraId="53805BAB" w14:textId="05FA6055" w:rsidR="008677E7" w:rsidRDefault="008677E7" w:rsidP="008677E7">
      <w:pPr>
        <w:pStyle w:val="Caption"/>
        <w:jc w:val="center"/>
      </w:pPr>
      <w:bookmarkStart w:id="15" w:name="_Ref471471917"/>
      <w:r>
        <w:t xml:space="preserve">Figure </w:t>
      </w:r>
      <w:fldSimple w:instr=" SEQ Figure \* ARABIC ">
        <w:r>
          <w:rPr>
            <w:noProof/>
          </w:rPr>
          <w:t>2</w:t>
        </w:r>
      </w:fldSimple>
      <w:bookmarkEnd w:id="15"/>
      <w:r>
        <w:t xml:space="preserve">: Channel Estimation </w:t>
      </w:r>
      <w:r w:rsidR="00E9535A">
        <w:t xml:space="preserve">Inverse </w:t>
      </w:r>
      <w:r>
        <w:t>NMSE vs Doppler for TDLC-300</w:t>
      </w:r>
    </w:p>
    <w:p w14:paraId="354B9EAB" w14:textId="0B5E4873" w:rsidR="008B6467" w:rsidRDefault="008B6467" w:rsidP="009147D7">
      <w:r>
        <w:t xml:space="preserve">A variation to the pilot sequence design provided above, is to use the same basic scrambling sequence for all ports but use a different circular shift of the pilot waveform (in the time domain) </w:t>
      </w:r>
      <w:r w:rsidR="001A29D4">
        <w:t xml:space="preserve">or linear phase modulation (in the frequency domain) </w:t>
      </w:r>
      <w:r>
        <w:t xml:space="preserve">for each pilot port. </w:t>
      </w:r>
      <w:r w:rsidR="00D44F29">
        <w:t xml:space="preserve">This approach has some relation to the </w:t>
      </w:r>
      <w:proofErr w:type="gramStart"/>
      <w:r w:rsidR="00D44F29">
        <w:t>pilots</w:t>
      </w:r>
      <w:proofErr w:type="gramEnd"/>
      <w:r w:rsidR="00D44F29">
        <w:t xml:space="preserve"> ideas discussed in </w:t>
      </w:r>
      <w:r w:rsidR="00D44F29">
        <w:fldChar w:fldCharType="begin"/>
      </w:r>
      <w:r w:rsidR="00D44F29">
        <w:instrText xml:space="preserve"> REF _Ref471487466 \r \h </w:instrText>
      </w:r>
      <w:r w:rsidR="00D44F29">
        <w:fldChar w:fldCharType="separate"/>
      </w:r>
      <w:r w:rsidR="00D378AE">
        <w:t>[2]</w:t>
      </w:r>
      <w:r w:rsidR="00D44F29">
        <w:fldChar w:fldCharType="end"/>
      </w:r>
      <w:r w:rsidR="00D44F29">
        <w:t xml:space="preserve">. </w:t>
      </w:r>
      <w:r>
        <w:t>For four ports we use a circular shift of 0</w:t>
      </w:r>
      <w:r w:rsidR="00AB399A">
        <w:t>, N/4, N/2 and 3N/4 samples res</w:t>
      </w:r>
      <w:r>
        <w:t>pectively</w:t>
      </w:r>
      <w:r w:rsidR="00AB399A">
        <w:t xml:space="preserve"> for each port where N is the OFDM symbol length</w:t>
      </w:r>
      <w:r>
        <w:t>.</w:t>
      </w:r>
      <w:r w:rsidR="00DB2233">
        <w:t xml:space="preserve"> </w:t>
      </w:r>
      <w:r w:rsidR="00EA65E4">
        <w:t xml:space="preserve">This is </w:t>
      </w:r>
      <w:r w:rsidR="00EA65E4">
        <w:lastRenderedPageBreak/>
        <w:t xml:space="preserve">actually implemented by modulating the PN sequence in the </w:t>
      </w:r>
      <w:r w:rsidR="00C77797">
        <w:t>frequency</w:t>
      </w:r>
      <w:r w:rsidR="00EA65E4">
        <w:t xml:space="preserve"> domain by complex exponentials of frequency 0, </w:t>
      </w:r>
      <m:oMath>
        <m:r>
          <w:rPr>
            <w:rFonts w:ascii="Cambria Math" w:hAnsi="Cambria Math"/>
          </w:rPr>
          <m:t>π/2</m:t>
        </m:r>
      </m:oMath>
      <w:r w:rsidR="00EA65E4">
        <w:t xml:space="preserve">,  </w:t>
      </w:r>
      <m:oMath>
        <m:r>
          <w:rPr>
            <w:rFonts w:ascii="Cambria Math" w:hAnsi="Cambria Math"/>
          </w:rPr>
          <m:t>π</m:t>
        </m:r>
      </m:oMath>
      <w:r w:rsidR="00EA65E4">
        <w:t xml:space="preserve">, and </w:t>
      </w:r>
      <m:oMath>
        <m:r>
          <w:rPr>
            <w:rFonts w:ascii="Cambria Math" w:hAnsi="Cambria Math"/>
          </w:rPr>
          <m:t>3π/4</m:t>
        </m:r>
      </m:oMath>
      <w:r w:rsidR="00EA65E4">
        <w:t xml:space="preserve"> respectively. </w:t>
      </w:r>
      <w:r w:rsidR="00DB2233">
        <w:t xml:space="preserve">The performance is shown in </w:t>
      </w:r>
      <w:r w:rsidR="00DB2233">
        <w:fldChar w:fldCharType="begin"/>
      </w:r>
      <w:r w:rsidR="00DB2233">
        <w:instrText xml:space="preserve"> REF _Ref471471917 \h </w:instrText>
      </w:r>
      <w:r w:rsidR="00DB2233">
        <w:fldChar w:fldCharType="separate"/>
      </w:r>
      <w:r w:rsidR="00D378AE">
        <w:t xml:space="preserve">Figure </w:t>
      </w:r>
      <w:r w:rsidR="00D378AE">
        <w:rPr>
          <w:noProof/>
        </w:rPr>
        <w:t>2</w:t>
      </w:r>
      <w:r w:rsidR="00DB2233">
        <w:fldChar w:fldCharType="end"/>
      </w:r>
      <w:r w:rsidR="00DB2233">
        <w:t xml:space="preserve"> </w:t>
      </w:r>
      <w:r w:rsidR="001A29D4">
        <w:t>in green</w:t>
      </w:r>
      <w:r w:rsidR="00DB2233">
        <w:t xml:space="preserve"> line. The performance is similar and slightly better than the PN sequence randomization approach depicted in the </w:t>
      </w:r>
      <w:r w:rsidR="001A29D4">
        <w:t xml:space="preserve">red </w:t>
      </w:r>
      <w:r w:rsidR="00DB2233">
        <w:t>line.</w:t>
      </w:r>
    </w:p>
    <w:p w14:paraId="67EE0D13" w14:textId="656294EF" w:rsidR="009318D1" w:rsidRDefault="00567C6B" w:rsidP="009147D7">
      <w:r>
        <w:t xml:space="preserve">Similar results are shown in </w:t>
      </w:r>
      <w:r>
        <w:fldChar w:fldCharType="begin"/>
      </w:r>
      <w:r>
        <w:instrText xml:space="preserve"> REF _Ref471484240 \h </w:instrText>
      </w:r>
      <w:r>
        <w:fldChar w:fldCharType="separate"/>
      </w:r>
      <w:r w:rsidR="00D378AE">
        <w:t xml:space="preserve">Figure </w:t>
      </w:r>
      <w:r w:rsidR="00D378AE">
        <w:rPr>
          <w:noProof/>
        </w:rPr>
        <w:t>3</w:t>
      </w:r>
      <w:r>
        <w:fldChar w:fldCharType="end"/>
      </w:r>
      <w:r>
        <w:t xml:space="preserve"> for a channel with longer delay spread (TDLC-1000)</w:t>
      </w:r>
      <w:r w:rsidR="0019676B">
        <w:t>. The robustness to Doppler is reduced in this more challenging channel for all cases, but significant improvement is still evident.</w:t>
      </w:r>
    </w:p>
    <w:p w14:paraId="0E159423" w14:textId="7AA91E7D" w:rsidR="003E4BA0" w:rsidRDefault="003E4BA0" w:rsidP="009147D7">
      <w:r>
        <w:t>The following observations are now in order</w:t>
      </w:r>
      <w:r w:rsidR="009318D1">
        <w:t>:</w:t>
      </w:r>
    </w:p>
    <w:p w14:paraId="1871D673" w14:textId="25B7C4BA" w:rsidR="006E13E0" w:rsidRPr="009318D1" w:rsidRDefault="006E13E0" w:rsidP="009147D7">
      <w:pPr>
        <w:rPr>
          <w:b/>
        </w:rPr>
      </w:pPr>
      <w:r w:rsidRPr="009318D1">
        <w:rPr>
          <w:b/>
        </w:rPr>
        <w:t xml:space="preserve">Observation 1: Performance of cover code multiplexing deteriorates </w:t>
      </w:r>
      <w:r w:rsidR="0019676B">
        <w:rPr>
          <w:b/>
        </w:rPr>
        <w:t>with</w:t>
      </w:r>
      <w:r w:rsidRPr="009318D1">
        <w:rPr>
          <w:b/>
        </w:rPr>
        <w:t xml:space="preserve"> mobility, when the maximum number of pilot ports </w:t>
      </w:r>
      <w:r w:rsidR="00D24F21" w:rsidRPr="009318D1">
        <w:rPr>
          <w:b/>
        </w:rPr>
        <w:t xml:space="preserve">possible </w:t>
      </w:r>
      <w:r w:rsidRPr="009318D1">
        <w:rPr>
          <w:b/>
        </w:rPr>
        <w:t>are multiplexed.</w:t>
      </w:r>
    </w:p>
    <w:p w14:paraId="480D16C5" w14:textId="3793E2FA" w:rsidR="003E4BA0" w:rsidRPr="009318D1" w:rsidRDefault="003E4BA0" w:rsidP="009147D7">
      <w:pPr>
        <w:rPr>
          <w:b/>
        </w:rPr>
      </w:pPr>
      <w:r w:rsidRPr="009318D1">
        <w:rPr>
          <w:b/>
        </w:rPr>
        <w:t>Observation 2: Assigning different pilot sequences to different pilot ports can significantly improve performance in moderate to high Doppler</w:t>
      </w:r>
      <w:r w:rsidR="008F1EE4" w:rsidRPr="009318D1">
        <w:rPr>
          <w:b/>
        </w:rPr>
        <w:t>.</w:t>
      </w:r>
    </w:p>
    <w:p w14:paraId="765CCF87" w14:textId="052E2B8B" w:rsidR="003E4BA0" w:rsidRPr="009318D1" w:rsidRDefault="003E4BA0" w:rsidP="009147D7">
      <w:pPr>
        <w:rPr>
          <w:b/>
        </w:rPr>
      </w:pPr>
      <w:r w:rsidRPr="009318D1">
        <w:rPr>
          <w:b/>
        </w:rPr>
        <w:t>Observation 3: Differentiating the pilot sequence for each port can be achieved by</w:t>
      </w:r>
    </w:p>
    <w:p w14:paraId="4CE0D7E0" w14:textId="4CDC8EB3" w:rsidR="003E4BA0" w:rsidRPr="009318D1" w:rsidRDefault="008F1EE4" w:rsidP="003E4BA0">
      <w:pPr>
        <w:numPr>
          <w:ilvl w:val="2"/>
          <w:numId w:val="7"/>
        </w:numPr>
        <w:overflowPunct/>
        <w:autoSpaceDE/>
        <w:autoSpaceDN/>
        <w:adjustRightInd/>
        <w:spacing w:after="0"/>
        <w:textAlignment w:val="auto"/>
        <w:rPr>
          <w:b/>
        </w:rPr>
      </w:pPr>
      <w:r w:rsidRPr="009318D1">
        <w:rPr>
          <w:rFonts w:eastAsia="MS Mincho"/>
          <w:b/>
          <w:lang w:eastAsia="ja-JP"/>
        </w:rPr>
        <w:t>D</w:t>
      </w:r>
      <w:r w:rsidR="003E4BA0" w:rsidRPr="009318D1">
        <w:rPr>
          <w:rFonts w:eastAsia="MS Mincho"/>
          <w:b/>
          <w:lang w:eastAsia="ja-JP"/>
        </w:rPr>
        <w:t>ifferent</w:t>
      </w:r>
      <w:r w:rsidR="003E4BA0" w:rsidRPr="009318D1">
        <w:rPr>
          <w:b/>
        </w:rPr>
        <w:t xml:space="preserve"> initial </w:t>
      </w:r>
      <w:r w:rsidRPr="009318D1">
        <w:rPr>
          <w:b/>
        </w:rPr>
        <w:t>conditions for the PN generator or</w:t>
      </w:r>
    </w:p>
    <w:p w14:paraId="445B5A3E" w14:textId="7F5AF83D" w:rsidR="008F1EE4" w:rsidRPr="009318D1" w:rsidRDefault="009318D1" w:rsidP="003E4BA0">
      <w:pPr>
        <w:numPr>
          <w:ilvl w:val="2"/>
          <w:numId w:val="7"/>
        </w:numPr>
        <w:overflowPunct/>
        <w:autoSpaceDE/>
        <w:autoSpaceDN/>
        <w:adjustRightInd/>
        <w:spacing w:after="0"/>
        <w:textAlignment w:val="auto"/>
        <w:rPr>
          <w:b/>
        </w:rPr>
      </w:pPr>
      <w:r w:rsidRPr="009318D1">
        <w:rPr>
          <w:b/>
        </w:rPr>
        <w:t>Cyclic shifts of the same pilot sequence</w:t>
      </w:r>
    </w:p>
    <w:p w14:paraId="180BE25B" w14:textId="372737FB" w:rsidR="00AD3DD6" w:rsidRDefault="0034028C" w:rsidP="0034028C">
      <w:pPr>
        <w:pStyle w:val="ListParagraph"/>
        <w:numPr>
          <w:ilvl w:val="0"/>
          <w:numId w:val="7"/>
        </w:numPr>
        <w:jc w:val="center"/>
      </w:pPr>
      <w:r w:rsidRPr="0034028C">
        <w:rPr>
          <w:noProof/>
        </w:rPr>
        <w:drawing>
          <wp:inline distT="0" distB="0" distL="0" distR="0" wp14:anchorId="79B09CCB" wp14:editId="14DB2BAD">
            <wp:extent cx="5325745" cy="399605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25745" cy="3996055"/>
                    </a:xfrm>
                    <a:prstGeom prst="rect">
                      <a:avLst/>
                    </a:prstGeom>
                    <a:noFill/>
                    <a:ln>
                      <a:noFill/>
                    </a:ln>
                  </pic:spPr>
                </pic:pic>
              </a:graphicData>
            </a:graphic>
          </wp:inline>
        </w:drawing>
      </w:r>
    </w:p>
    <w:p w14:paraId="1AF77615" w14:textId="663F4F56" w:rsidR="00AD3DD6" w:rsidRDefault="00AD3DD6" w:rsidP="00AD3DD6">
      <w:pPr>
        <w:pStyle w:val="Caption"/>
        <w:numPr>
          <w:ilvl w:val="0"/>
          <w:numId w:val="7"/>
        </w:numPr>
        <w:jc w:val="center"/>
      </w:pPr>
      <w:bookmarkStart w:id="16" w:name="_Ref471484240"/>
      <w:r>
        <w:t xml:space="preserve">Figure </w:t>
      </w:r>
      <w:fldSimple w:instr=" SEQ Figure \* ARABIC ">
        <w:r>
          <w:rPr>
            <w:noProof/>
          </w:rPr>
          <w:t>3</w:t>
        </w:r>
      </w:fldSimple>
      <w:bookmarkEnd w:id="16"/>
      <w:r>
        <w:t>: Channel Estimation</w:t>
      </w:r>
      <w:r w:rsidR="00E9535A">
        <w:t xml:space="preserve"> Inverse</w:t>
      </w:r>
      <w:r>
        <w:t xml:space="preserve"> NMSE vs Doppler for TDLC-1000</w:t>
      </w:r>
    </w:p>
    <w:p w14:paraId="3B100F6E" w14:textId="7ECCB984" w:rsidR="00D24F21" w:rsidRDefault="00D24F21" w:rsidP="009147D7"/>
    <w:p w14:paraId="25D0E361" w14:textId="086D6289" w:rsidR="0019676B" w:rsidRDefault="0019676B" w:rsidP="0019676B">
      <w:pPr>
        <w:pStyle w:val="Heading2"/>
      </w:pPr>
      <w:r>
        <w:t xml:space="preserve">Pilot Sequences </w:t>
      </w:r>
      <w:proofErr w:type="gramStart"/>
      <w:r>
        <w:t>For</w:t>
      </w:r>
      <w:proofErr w:type="gramEnd"/>
      <w:r>
        <w:t xml:space="preserve"> NR</w:t>
      </w:r>
    </w:p>
    <w:p w14:paraId="299E3101" w14:textId="7A846AF2" w:rsidR="0019676B" w:rsidRDefault="0019676B" w:rsidP="0019676B">
      <w:r>
        <w:t xml:space="preserve">In this section we study the different pilot sequence options above to DMRS patterns that may be more suitable for NR. The discussion on the appropriate DMRS patterns for NR is still ongoing and a large number of proposals have been put forward from different companies. Discussing the commonalities and merits of those proposals is outside the scope of this contribution, but we still want to study the effect of pilot sequence choice on a pattern that would include the essence of multiple proposals. The pattern shown in </w:t>
      </w:r>
      <w:r>
        <w:fldChar w:fldCharType="begin"/>
      </w:r>
      <w:r>
        <w:instrText xml:space="preserve"> REF _Ref446403416 \h </w:instrText>
      </w:r>
      <w:r>
        <w:fldChar w:fldCharType="separate"/>
      </w:r>
      <w:r w:rsidR="00D378AE">
        <w:t xml:space="preserve">Figure </w:t>
      </w:r>
      <w:r w:rsidR="00D378AE">
        <w:rPr>
          <w:noProof/>
        </w:rPr>
        <w:t>4</w:t>
      </w:r>
      <w:r>
        <w:fldChar w:fldCharType="end"/>
      </w:r>
      <w:r>
        <w:t xml:space="preserve"> (proposed by ZTE) is the pattern we chose and contains the following characteristics found in many other proposals as well.</w:t>
      </w:r>
    </w:p>
    <w:p w14:paraId="063BBBDA" w14:textId="542BEAF9" w:rsidR="0019676B" w:rsidRPr="0019676B" w:rsidRDefault="0019676B" w:rsidP="0019676B">
      <w:pPr>
        <w:numPr>
          <w:ilvl w:val="0"/>
          <w:numId w:val="7"/>
        </w:numPr>
        <w:overflowPunct/>
        <w:autoSpaceDE/>
        <w:autoSpaceDN/>
        <w:adjustRightInd/>
        <w:spacing w:after="0"/>
        <w:textAlignment w:val="auto"/>
      </w:pPr>
      <w:r>
        <w:rPr>
          <w:rFonts w:eastAsia="MS Mincho"/>
          <w:lang w:eastAsia="ja-JP"/>
        </w:rPr>
        <w:t xml:space="preserve">Pilots are arranged in the frequency domain along a symbol at the beginning of the </w:t>
      </w:r>
      <w:proofErr w:type="spellStart"/>
      <w:r>
        <w:rPr>
          <w:rFonts w:eastAsia="MS Mincho"/>
          <w:lang w:eastAsia="ja-JP"/>
        </w:rPr>
        <w:t>subframe</w:t>
      </w:r>
      <w:proofErr w:type="spellEnd"/>
      <w:r>
        <w:rPr>
          <w:rFonts w:eastAsia="MS Mincho"/>
          <w:lang w:eastAsia="ja-JP"/>
        </w:rPr>
        <w:t xml:space="preserve"> and an OCC-2 is used to multiplex two antenna ports.</w:t>
      </w:r>
    </w:p>
    <w:p w14:paraId="47CBD03C" w14:textId="77777777" w:rsidR="0019676B" w:rsidRPr="0019676B" w:rsidRDefault="0019676B" w:rsidP="0019676B">
      <w:pPr>
        <w:numPr>
          <w:ilvl w:val="0"/>
          <w:numId w:val="7"/>
        </w:numPr>
        <w:overflowPunct/>
        <w:autoSpaceDE/>
        <w:autoSpaceDN/>
        <w:adjustRightInd/>
        <w:spacing w:after="0"/>
        <w:textAlignment w:val="auto"/>
      </w:pPr>
      <w:r>
        <w:rPr>
          <w:rFonts w:eastAsia="MS Mincho"/>
          <w:lang w:eastAsia="ja-JP"/>
        </w:rPr>
        <w:t>In the case of mobility, a second symbol with pilots is placed in the middle of the subframe</w:t>
      </w:r>
    </w:p>
    <w:p w14:paraId="16540902" w14:textId="0CD5E336" w:rsidR="0019676B" w:rsidRDefault="0019676B" w:rsidP="0072792A">
      <w:pPr>
        <w:numPr>
          <w:ilvl w:val="0"/>
          <w:numId w:val="7"/>
        </w:numPr>
        <w:overflowPunct/>
        <w:autoSpaceDE/>
        <w:autoSpaceDN/>
        <w:adjustRightInd/>
        <w:spacing w:after="0"/>
        <w:textAlignment w:val="auto"/>
      </w:pPr>
      <w:r w:rsidRPr="0019676B">
        <w:rPr>
          <w:rFonts w:eastAsia="MS Mincho"/>
          <w:lang w:eastAsia="ja-JP"/>
        </w:rPr>
        <w:lastRenderedPageBreak/>
        <w:t>OCC-2 (along frequency) or COO-4 (</w:t>
      </w:r>
      <w:proofErr w:type="spellStart"/>
      <w:r w:rsidRPr="0019676B">
        <w:rPr>
          <w:rFonts w:eastAsia="MS Mincho"/>
          <w:lang w:eastAsia="ja-JP"/>
        </w:rPr>
        <w:t>along</w:t>
      </w:r>
      <w:proofErr w:type="spellEnd"/>
      <w:r w:rsidRPr="0019676B">
        <w:rPr>
          <w:rFonts w:eastAsia="MS Mincho"/>
          <w:lang w:eastAsia="ja-JP"/>
        </w:rPr>
        <w:t xml:space="preserve"> time and frequency) codes are used when we need to multiplex two or four ports respectively</w:t>
      </w:r>
      <w:r w:rsidR="00AD3DD6">
        <w:rPr>
          <w:rFonts w:eastAsia="MS Mincho"/>
          <w:lang w:eastAsia="ja-JP"/>
        </w:rPr>
        <w:t>.</w:t>
      </w:r>
    </w:p>
    <w:p w14:paraId="36A748EB" w14:textId="05F4FA15" w:rsidR="00EB1702" w:rsidRDefault="00AD3DD6" w:rsidP="00FF0117">
      <w:r>
        <w:t>In this</w:t>
      </w:r>
      <w:r w:rsidR="0019676B">
        <w:t xml:space="preserve"> section we study the extreme case of multiplexing four ports on an OCC-4 code spanning four time and frequency points of the pilot grid of </w:t>
      </w:r>
      <w:r w:rsidR="0019676B">
        <w:fldChar w:fldCharType="begin"/>
      </w:r>
      <w:r w:rsidR="0019676B">
        <w:instrText xml:space="preserve"> REF _Ref446403416 \h </w:instrText>
      </w:r>
      <w:r w:rsidR="0019676B">
        <w:fldChar w:fldCharType="separate"/>
      </w:r>
      <w:r w:rsidR="00D378AE">
        <w:t xml:space="preserve">Figure </w:t>
      </w:r>
      <w:r w:rsidR="00D378AE">
        <w:rPr>
          <w:noProof/>
        </w:rPr>
        <w:t>4</w:t>
      </w:r>
      <w:r w:rsidR="0019676B">
        <w:fldChar w:fldCharType="end"/>
      </w:r>
      <w:r w:rsidR="0019676B">
        <w:t>.</w:t>
      </w:r>
      <w:r w:rsidR="00C77797">
        <w:t>. Similar to LTE, one value of the pilot scrambling sequence is applied to (multiplies) each 4-point OCC code for each pilot port.</w:t>
      </w:r>
    </w:p>
    <w:p w14:paraId="1B225980" w14:textId="415EDD0B" w:rsidR="008070E2" w:rsidRDefault="008070E2" w:rsidP="00FF0117">
      <w:r>
        <w:fldChar w:fldCharType="begin"/>
      </w:r>
      <w:r>
        <w:instrText xml:space="preserve"> REF _Ref471486125 \h </w:instrText>
      </w:r>
      <w:r>
        <w:fldChar w:fldCharType="separate"/>
      </w:r>
      <w:r w:rsidR="00D378AE">
        <w:t xml:space="preserve">Figure </w:t>
      </w:r>
      <w:r w:rsidR="00D378AE">
        <w:rPr>
          <w:noProof/>
        </w:rPr>
        <w:t>5</w:t>
      </w:r>
      <w:r>
        <w:fldChar w:fldCharType="end"/>
      </w:r>
      <w:r>
        <w:t xml:space="preserve"> shows the results for the TDLC-300 channel, which appear similar to those for the LTE pilots of </w:t>
      </w:r>
      <w:r>
        <w:fldChar w:fldCharType="begin"/>
      </w:r>
      <w:r>
        <w:instrText xml:space="preserve"> REF _Ref471471917 \h </w:instrText>
      </w:r>
      <w:r>
        <w:fldChar w:fldCharType="separate"/>
      </w:r>
      <w:r w:rsidR="00D378AE">
        <w:t xml:space="preserve">Figure </w:t>
      </w:r>
      <w:r w:rsidR="00D378AE">
        <w:rPr>
          <w:noProof/>
        </w:rPr>
        <w:t>2</w:t>
      </w:r>
      <w:r>
        <w:fldChar w:fldCharType="end"/>
      </w:r>
      <w:r>
        <w:t xml:space="preserve">. We see similar significant gains for both the random initialization pilot sequence case and the circularly shifted pilot sequence case. These gains are maintained for longer delay spread channels. </w:t>
      </w:r>
      <w:r>
        <w:fldChar w:fldCharType="begin"/>
      </w:r>
      <w:r>
        <w:instrText xml:space="preserve"> REF _Ref471486383 \h </w:instrText>
      </w:r>
      <w:r>
        <w:fldChar w:fldCharType="separate"/>
      </w:r>
      <w:r w:rsidR="00D378AE">
        <w:t xml:space="preserve">Figure </w:t>
      </w:r>
      <w:r w:rsidR="00D378AE">
        <w:rPr>
          <w:noProof/>
        </w:rPr>
        <w:t>6</w:t>
      </w:r>
      <w:r>
        <w:fldChar w:fldCharType="end"/>
      </w:r>
      <w:r>
        <w:t xml:space="preserve"> shows the performance results for TDLC-1000 with performance gains comparable to those in </w:t>
      </w:r>
      <w:r>
        <w:fldChar w:fldCharType="begin"/>
      </w:r>
      <w:r>
        <w:instrText xml:space="preserve"> REF _Ref471484240 \h </w:instrText>
      </w:r>
      <w:r>
        <w:fldChar w:fldCharType="separate"/>
      </w:r>
      <w:r w:rsidR="00D378AE">
        <w:t xml:space="preserve">Figure </w:t>
      </w:r>
      <w:r w:rsidR="00D378AE">
        <w:rPr>
          <w:noProof/>
        </w:rPr>
        <w:t>3</w:t>
      </w:r>
      <w:r>
        <w:fldChar w:fldCharType="end"/>
      </w:r>
      <w:r>
        <w:t>.</w:t>
      </w:r>
    </w:p>
    <w:p w14:paraId="7A4DBFD1" w14:textId="77777777" w:rsidR="008070E2" w:rsidRDefault="008070E2" w:rsidP="00FF0117"/>
    <w:p w14:paraId="054FC51C" w14:textId="221970CF" w:rsidR="00F52610" w:rsidRDefault="00EB1702" w:rsidP="00F52610">
      <w:pPr>
        <w:keepNext/>
        <w:jc w:val="center"/>
      </w:pPr>
      <w:r w:rsidRPr="00EB1702">
        <w:rPr>
          <w:noProof/>
        </w:rPr>
        <w:drawing>
          <wp:inline distT="0" distB="0" distL="0" distR="0" wp14:anchorId="46EF7586" wp14:editId="65AC8210">
            <wp:extent cx="3742986" cy="1846634"/>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46891" cy="1848561"/>
                    </a:xfrm>
                    <a:prstGeom prst="rect">
                      <a:avLst/>
                    </a:prstGeom>
                    <a:noFill/>
                    <a:ln>
                      <a:noFill/>
                    </a:ln>
                  </pic:spPr>
                </pic:pic>
              </a:graphicData>
            </a:graphic>
          </wp:inline>
        </w:drawing>
      </w:r>
    </w:p>
    <w:p w14:paraId="6049755F" w14:textId="25E009C3" w:rsidR="00F52610" w:rsidRDefault="00F52610" w:rsidP="00C05A23">
      <w:pPr>
        <w:pStyle w:val="Caption"/>
        <w:jc w:val="center"/>
      </w:pPr>
      <w:bookmarkStart w:id="17" w:name="_Ref446403416"/>
      <w:r>
        <w:t xml:space="preserve">Figure </w:t>
      </w:r>
      <w:fldSimple w:instr=" SEQ Figure \* ARABIC ">
        <w:r w:rsidR="00D378AE">
          <w:rPr>
            <w:noProof/>
          </w:rPr>
          <w:t>4</w:t>
        </w:r>
      </w:fldSimple>
      <w:bookmarkEnd w:id="17"/>
      <w:r w:rsidR="00C05A23">
        <w:t>: Time-frequency r</w:t>
      </w:r>
      <w:r>
        <w:t xml:space="preserve">eference </w:t>
      </w:r>
      <w:r w:rsidR="00C05A23">
        <w:t>s</w:t>
      </w:r>
      <w:r>
        <w:t xml:space="preserve">ignal </w:t>
      </w:r>
      <w:r w:rsidR="00C05A23">
        <w:t>grid e</w:t>
      </w:r>
      <w:r>
        <w:t xml:space="preserve">xample. </w:t>
      </w:r>
    </w:p>
    <w:p w14:paraId="7D28B22C" w14:textId="74C92DCE" w:rsidR="00F52610" w:rsidRDefault="00F52610" w:rsidP="00F52610"/>
    <w:p w14:paraId="6DB372CC" w14:textId="65D94F76" w:rsidR="00FA2C0C" w:rsidRDefault="00DD3414" w:rsidP="00FA2C0C">
      <w:pPr>
        <w:jc w:val="center"/>
      </w:pPr>
      <w:r w:rsidRPr="00DD3414">
        <w:rPr>
          <w:noProof/>
        </w:rPr>
        <w:drawing>
          <wp:inline distT="0" distB="0" distL="0" distR="0" wp14:anchorId="0F46045D" wp14:editId="7C305928">
            <wp:extent cx="5325745" cy="399605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25745" cy="3996055"/>
                    </a:xfrm>
                    <a:prstGeom prst="rect">
                      <a:avLst/>
                    </a:prstGeom>
                    <a:noFill/>
                    <a:ln>
                      <a:noFill/>
                    </a:ln>
                  </pic:spPr>
                </pic:pic>
              </a:graphicData>
            </a:graphic>
          </wp:inline>
        </w:drawing>
      </w:r>
    </w:p>
    <w:p w14:paraId="34B50DBB" w14:textId="42458A3C" w:rsidR="00FA2C0C" w:rsidRDefault="00FA2C0C" w:rsidP="00FA2C0C">
      <w:pPr>
        <w:pStyle w:val="Caption"/>
        <w:jc w:val="center"/>
      </w:pPr>
      <w:bookmarkStart w:id="18" w:name="_Ref471486125"/>
      <w:r>
        <w:t xml:space="preserve">Figure </w:t>
      </w:r>
      <w:fldSimple w:instr=" SEQ Figure \* ARABIC ">
        <w:r w:rsidR="00D378AE">
          <w:rPr>
            <w:noProof/>
          </w:rPr>
          <w:t>5</w:t>
        </w:r>
      </w:fldSimple>
      <w:bookmarkEnd w:id="18"/>
      <w:r>
        <w:t xml:space="preserve">: Channel Estimation </w:t>
      </w:r>
      <w:r w:rsidR="00E9535A">
        <w:t xml:space="preserve">Inverse </w:t>
      </w:r>
      <w:r w:rsidR="00D378AE">
        <w:t>N</w:t>
      </w:r>
      <w:r>
        <w:t>MSE vs Doppler for TDLC-300</w:t>
      </w:r>
      <w:r w:rsidR="008070E2">
        <w:t>, Pilot Grid</w:t>
      </w:r>
      <w:r w:rsidR="00AD3DD6">
        <w:t xml:space="preserve"> of </w:t>
      </w:r>
      <w:r w:rsidR="00AD3DD6">
        <w:fldChar w:fldCharType="begin"/>
      </w:r>
      <w:r w:rsidR="00AD3DD6">
        <w:instrText xml:space="preserve"> REF _Ref446403416 \h </w:instrText>
      </w:r>
      <w:r w:rsidR="00AD3DD6">
        <w:fldChar w:fldCharType="separate"/>
      </w:r>
      <w:r w:rsidR="00AD3DD6">
        <w:t xml:space="preserve">Figure </w:t>
      </w:r>
      <w:r w:rsidR="00AD3DD6">
        <w:rPr>
          <w:noProof/>
        </w:rPr>
        <w:t>4</w:t>
      </w:r>
      <w:r w:rsidR="00AD3DD6">
        <w:fldChar w:fldCharType="end"/>
      </w:r>
    </w:p>
    <w:p w14:paraId="1B8B599E" w14:textId="56308D4C" w:rsidR="0019676B" w:rsidRDefault="0019676B" w:rsidP="00F52610"/>
    <w:p w14:paraId="1FA98117" w14:textId="09B28585" w:rsidR="00FA2C0C" w:rsidRDefault="00DD3414" w:rsidP="00FA2C0C">
      <w:pPr>
        <w:jc w:val="center"/>
      </w:pPr>
      <w:r w:rsidRPr="00DD3414">
        <w:rPr>
          <w:noProof/>
        </w:rPr>
        <w:lastRenderedPageBreak/>
        <w:drawing>
          <wp:inline distT="0" distB="0" distL="0" distR="0" wp14:anchorId="0082B722" wp14:editId="1799FE03">
            <wp:extent cx="5325745" cy="399605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25745" cy="3996055"/>
                    </a:xfrm>
                    <a:prstGeom prst="rect">
                      <a:avLst/>
                    </a:prstGeom>
                    <a:noFill/>
                    <a:ln>
                      <a:noFill/>
                    </a:ln>
                  </pic:spPr>
                </pic:pic>
              </a:graphicData>
            </a:graphic>
          </wp:inline>
        </w:drawing>
      </w:r>
    </w:p>
    <w:p w14:paraId="5E7E2C46" w14:textId="2C4E6F40" w:rsidR="00FA2C0C" w:rsidRDefault="00FA2C0C" w:rsidP="00FA2C0C">
      <w:pPr>
        <w:pStyle w:val="Caption"/>
        <w:jc w:val="center"/>
      </w:pPr>
      <w:bookmarkStart w:id="19" w:name="_Ref471486383"/>
      <w:r>
        <w:t xml:space="preserve">Figure </w:t>
      </w:r>
      <w:fldSimple w:instr=" SEQ Figure \* ARABIC ">
        <w:r w:rsidR="00D378AE">
          <w:rPr>
            <w:noProof/>
          </w:rPr>
          <w:t>6</w:t>
        </w:r>
      </w:fldSimple>
      <w:bookmarkEnd w:id="19"/>
      <w:r>
        <w:t>:</w:t>
      </w:r>
      <w:r w:rsidRPr="00FA2C0C">
        <w:t xml:space="preserve"> </w:t>
      </w:r>
      <w:r>
        <w:t xml:space="preserve">Channel Estimation </w:t>
      </w:r>
      <w:r w:rsidR="00E9535A">
        <w:t xml:space="preserve">Inverse </w:t>
      </w:r>
      <w:r w:rsidR="00D378AE">
        <w:t>N</w:t>
      </w:r>
      <w:r>
        <w:t>MSE vs Doppler for TDLC-</w:t>
      </w:r>
      <w:r w:rsidR="00D378AE">
        <w:t>10</w:t>
      </w:r>
      <w:r>
        <w:t>00</w:t>
      </w:r>
      <w:r w:rsidR="008070E2">
        <w:t xml:space="preserve">, </w:t>
      </w:r>
      <w:r w:rsidR="00AD3DD6">
        <w:t xml:space="preserve">Pilot Grid of </w:t>
      </w:r>
      <w:r w:rsidR="00AD3DD6">
        <w:fldChar w:fldCharType="begin"/>
      </w:r>
      <w:r w:rsidR="00AD3DD6">
        <w:instrText xml:space="preserve"> REF _Ref446403416 \h </w:instrText>
      </w:r>
      <w:r w:rsidR="00AD3DD6">
        <w:fldChar w:fldCharType="separate"/>
      </w:r>
      <w:r w:rsidR="00AD3DD6">
        <w:t xml:space="preserve">Figure </w:t>
      </w:r>
      <w:r w:rsidR="00AD3DD6">
        <w:rPr>
          <w:noProof/>
        </w:rPr>
        <w:t>4</w:t>
      </w:r>
      <w:r w:rsidR="00AD3DD6">
        <w:fldChar w:fldCharType="end"/>
      </w:r>
    </w:p>
    <w:p w14:paraId="0B1292E3" w14:textId="1986AAF4" w:rsidR="00D378AE" w:rsidRDefault="00D378AE" w:rsidP="00DD3414">
      <w:pPr>
        <w:jc w:val="center"/>
      </w:pPr>
      <w:r>
        <w:t xml:space="preserve">Our final test case involves small PRB allocations. All previous results correspond to a full bandwidth transmission (in this case 10 MHz). In </w:t>
      </w:r>
      <w:r>
        <w:fldChar w:fldCharType="begin"/>
      </w:r>
      <w:r>
        <w:instrText xml:space="preserve"> REF _Ref471546361 \h </w:instrText>
      </w:r>
      <w:r>
        <w:fldChar w:fldCharType="separate"/>
      </w:r>
      <w:r>
        <w:t xml:space="preserve">Figure </w:t>
      </w:r>
      <w:r>
        <w:rPr>
          <w:noProof/>
        </w:rPr>
        <w:t>7</w:t>
      </w:r>
      <w:r>
        <w:fldChar w:fldCharType="end"/>
      </w:r>
      <w:r>
        <w:t xml:space="preserve">, we present results similar to </w:t>
      </w:r>
      <w:r>
        <w:fldChar w:fldCharType="begin"/>
      </w:r>
      <w:r>
        <w:instrText xml:space="preserve"> REF _Ref471471917 \h </w:instrText>
      </w:r>
      <w:r>
        <w:fldChar w:fldCharType="separate"/>
      </w:r>
      <w:r>
        <w:t xml:space="preserve">Figure </w:t>
      </w:r>
      <w:r>
        <w:rPr>
          <w:noProof/>
        </w:rPr>
        <w:t>2</w:t>
      </w:r>
      <w:r>
        <w:fldChar w:fldCharType="end"/>
      </w:r>
      <w:r>
        <w:t xml:space="preserve"> but for an allocation of 4 PRBs with the same LTE DMRS pattern. </w:t>
      </w:r>
      <w:r w:rsidR="00DD3414" w:rsidRPr="00DD3414">
        <w:rPr>
          <w:noProof/>
        </w:rPr>
        <w:drawing>
          <wp:inline distT="0" distB="0" distL="0" distR="0" wp14:anchorId="61495E42" wp14:editId="3371A785">
            <wp:extent cx="5325745" cy="399605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25745" cy="3996055"/>
                    </a:xfrm>
                    <a:prstGeom prst="rect">
                      <a:avLst/>
                    </a:prstGeom>
                    <a:noFill/>
                    <a:ln>
                      <a:noFill/>
                    </a:ln>
                  </pic:spPr>
                </pic:pic>
              </a:graphicData>
            </a:graphic>
          </wp:inline>
        </w:drawing>
      </w:r>
    </w:p>
    <w:p w14:paraId="1510B5CB" w14:textId="581C11FC" w:rsidR="00D378AE" w:rsidRDefault="00D378AE" w:rsidP="00D378AE">
      <w:pPr>
        <w:pStyle w:val="Caption"/>
        <w:jc w:val="center"/>
      </w:pPr>
      <w:bookmarkStart w:id="20" w:name="_Ref471546361"/>
      <w:r>
        <w:t xml:space="preserve">Figure </w:t>
      </w:r>
      <w:fldSimple w:instr=" SEQ Figure \* ARABIC ">
        <w:r>
          <w:rPr>
            <w:noProof/>
          </w:rPr>
          <w:t>7</w:t>
        </w:r>
      </w:fldSimple>
      <w:bookmarkEnd w:id="20"/>
      <w:r>
        <w:t>:</w:t>
      </w:r>
      <w:r w:rsidRPr="00FA2C0C">
        <w:t xml:space="preserve"> </w:t>
      </w:r>
      <w:r>
        <w:t xml:space="preserve">Channel Estimation </w:t>
      </w:r>
      <w:r w:rsidR="00E9535A">
        <w:t xml:space="preserve">Inverse </w:t>
      </w:r>
      <w:r>
        <w:t>NMSE vs Doppler for TDLC-300</w:t>
      </w:r>
    </w:p>
    <w:p w14:paraId="68833DAE" w14:textId="1DECEFF9" w:rsidR="00DD3414" w:rsidRDefault="00DD3414" w:rsidP="00B3204C">
      <w:r>
        <w:lastRenderedPageBreak/>
        <w:t xml:space="preserve">Notice that the results are only slightly worse than </w:t>
      </w:r>
      <w:r>
        <w:fldChar w:fldCharType="begin"/>
      </w:r>
      <w:r>
        <w:instrText xml:space="preserve"> REF _Ref471471917 \h </w:instrText>
      </w:r>
      <w:r>
        <w:fldChar w:fldCharType="separate"/>
      </w:r>
      <w:r>
        <w:t xml:space="preserve">Figure </w:t>
      </w:r>
      <w:r>
        <w:rPr>
          <w:noProof/>
        </w:rPr>
        <w:t>2</w:t>
      </w:r>
      <w:r>
        <w:fldChar w:fldCharType="end"/>
      </w:r>
      <w:r>
        <w:t>, while the performance improvement between port independent and port dependent pilot sequences remains impressive.</w:t>
      </w:r>
    </w:p>
    <w:p w14:paraId="47C3DFAC" w14:textId="31997DFE" w:rsidR="00B3204C" w:rsidRDefault="00B3204C" w:rsidP="00B3204C">
      <w:r>
        <w:t xml:space="preserve">Finally, in </w:t>
      </w:r>
      <w:r>
        <w:fldChar w:fldCharType="begin"/>
      </w:r>
      <w:r>
        <w:instrText xml:space="preserve"> REF _Ref471546760 \h </w:instrText>
      </w:r>
      <w:r>
        <w:fldChar w:fldCharType="separate"/>
      </w:r>
      <w:r>
        <w:t xml:space="preserve">Figure </w:t>
      </w:r>
      <w:r>
        <w:rPr>
          <w:noProof/>
        </w:rPr>
        <w:t>8</w:t>
      </w:r>
      <w:r>
        <w:fldChar w:fldCharType="end"/>
      </w:r>
      <w:r>
        <w:t xml:space="preserve"> we repeat the small allocation (4 PRBs) experiment but with the NR DMRS pattern of </w:t>
      </w:r>
      <w:r>
        <w:fldChar w:fldCharType="begin"/>
      </w:r>
      <w:r>
        <w:instrText xml:space="preserve"> REF _Ref446403416 \h </w:instrText>
      </w:r>
      <w:r>
        <w:fldChar w:fldCharType="separate"/>
      </w:r>
      <w:r>
        <w:t xml:space="preserve">Figure </w:t>
      </w:r>
      <w:r>
        <w:rPr>
          <w:noProof/>
        </w:rPr>
        <w:t>4</w:t>
      </w:r>
      <w:r>
        <w:fldChar w:fldCharType="end"/>
      </w:r>
      <w:r>
        <w:t>. We see significant performance improvement for this DMRS pattern as well.</w:t>
      </w:r>
    </w:p>
    <w:p w14:paraId="2793014A" w14:textId="1A247871" w:rsidR="00D378AE" w:rsidRDefault="00DD3414" w:rsidP="00D378AE">
      <w:pPr>
        <w:jc w:val="center"/>
      </w:pPr>
      <w:r w:rsidRPr="00AA1EBC">
        <w:rPr>
          <w:noProof/>
        </w:rPr>
        <w:drawing>
          <wp:inline distT="0" distB="0" distL="0" distR="0" wp14:anchorId="042D4E50" wp14:editId="5921FC92">
            <wp:extent cx="5325745" cy="399605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25745" cy="3996055"/>
                    </a:xfrm>
                    <a:prstGeom prst="rect">
                      <a:avLst/>
                    </a:prstGeom>
                    <a:noFill/>
                    <a:ln>
                      <a:noFill/>
                    </a:ln>
                  </pic:spPr>
                </pic:pic>
              </a:graphicData>
            </a:graphic>
          </wp:inline>
        </w:drawing>
      </w:r>
    </w:p>
    <w:p w14:paraId="2F4A35DC" w14:textId="5E0AE820" w:rsidR="00D378AE" w:rsidRDefault="00D378AE" w:rsidP="00D378AE">
      <w:pPr>
        <w:pStyle w:val="Caption"/>
        <w:jc w:val="center"/>
      </w:pPr>
      <w:bookmarkStart w:id="21" w:name="_Ref471546760"/>
      <w:r>
        <w:t xml:space="preserve">Figure </w:t>
      </w:r>
      <w:fldSimple w:instr=" SEQ Figure \* ARABIC ">
        <w:r>
          <w:rPr>
            <w:noProof/>
          </w:rPr>
          <w:t>8</w:t>
        </w:r>
      </w:fldSimple>
      <w:bookmarkEnd w:id="21"/>
      <w:r>
        <w:t>:</w:t>
      </w:r>
      <w:r w:rsidRPr="00FA2C0C">
        <w:t xml:space="preserve"> </w:t>
      </w:r>
      <w:r>
        <w:t xml:space="preserve">Channel Estimation </w:t>
      </w:r>
      <w:r w:rsidR="00E9535A">
        <w:t xml:space="preserve">Inverse </w:t>
      </w:r>
      <w:bookmarkStart w:id="22" w:name="_GoBack"/>
      <w:bookmarkEnd w:id="22"/>
      <w:r>
        <w:t xml:space="preserve">NMSE vs Doppler for TDLC-300 </w:t>
      </w:r>
    </w:p>
    <w:p w14:paraId="46ED9CB2" w14:textId="77777777" w:rsidR="00DD3414" w:rsidRDefault="00DD3414" w:rsidP="00F52610"/>
    <w:p w14:paraId="18384891" w14:textId="5ACB5E4D" w:rsidR="00D44F29" w:rsidRDefault="00D44F29" w:rsidP="00F52610">
      <w:r>
        <w:t xml:space="preserve">The above results indicate that the performance gains are not tightly coupled to the choice of pilot pattern grid and will likely hold for </w:t>
      </w:r>
      <w:proofErr w:type="gramStart"/>
      <w:r>
        <w:t>the a</w:t>
      </w:r>
      <w:proofErr w:type="gramEnd"/>
      <w:r>
        <w:t xml:space="preserve"> large number of the proposed patterns. While it is true that those gains materialize with joint MMSE pilot estimation, it would be wise to choose pilot sequences in N</w:t>
      </w:r>
      <w:r w:rsidR="002355DA">
        <w:t>R that do not preclude the gain</w:t>
      </w:r>
      <w:r>
        <w:t xml:space="preserve"> potential </w:t>
      </w:r>
      <w:r w:rsidR="002355DA">
        <w:t xml:space="preserve">of this </w:t>
      </w:r>
      <w:r>
        <w:t>advanced signal processing technology.</w:t>
      </w:r>
    </w:p>
    <w:p w14:paraId="68026FF8" w14:textId="20EDF538" w:rsidR="00D44F29" w:rsidRPr="00D44F29" w:rsidRDefault="00D44F29" w:rsidP="00F52610">
      <w:pPr>
        <w:rPr>
          <w:b/>
        </w:rPr>
      </w:pPr>
      <w:r w:rsidRPr="00D44F29">
        <w:rPr>
          <w:b/>
        </w:rPr>
        <w:t>Proposal 1: Pilot sequences should not be identical for all ports multiplexed with an OCC code. Different sequences can be generated by</w:t>
      </w:r>
    </w:p>
    <w:p w14:paraId="63E52D20" w14:textId="5D1711DF" w:rsidR="00D44F29" w:rsidRPr="00D44F29" w:rsidRDefault="00D44F29" w:rsidP="00D44F29">
      <w:pPr>
        <w:pStyle w:val="ListParagraph"/>
        <w:numPr>
          <w:ilvl w:val="0"/>
          <w:numId w:val="12"/>
        </w:numPr>
        <w:rPr>
          <w:b/>
          <w:sz w:val="20"/>
        </w:rPr>
      </w:pPr>
      <w:r w:rsidRPr="00D44F29">
        <w:rPr>
          <w:b/>
          <w:sz w:val="20"/>
        </w:rPr>
        <w:t>Circularly shifting a base pilot sequence or</w:t>
      </w:r>
    </w:p>
    <w:p w14:paraId="5A39AE7D" w14:textId="37061341" w:rsidR="00D44F29" w:rsidRPr="00D44F29" w:rsidRDefault="00D44F29" w:rsidP="00D44F29">
      <w:pPr>
        <w:pStyle w:val="ListParagraph"/>
        <w:numPr>
          <w:ilvl w:val="0"/>
          <w:numId w:val="12"/>
        </w:numPr>
        <w:rPr>
          <w:sz w:val="20"/>
        </w:rPr>
      </w:pPr>
      <w:r w:rsidRPr="00D44F29">
        <w:rPr>
          <w:b/>
          <w:sz w:val="20"/>
        </w:rPr>
        <w:t>Changing the initial state of the PN sequence generator</w:t>
      </w:r>
    </w:p>
    <w:p w14:paraId="169914D2" w14:textId="77777777" w:rsidR="006C1881" w:rsidRDefault="006C1881" w:rsidP="006C1881">
      <w:pPr>
        <w:pStyle w:val="Heading2"/>
      </w:pPr>
      <w:r>
        <w:t>Conclusion</w:t>
      </w:r>
    </w:p>
    <w:p w14:paraId="389A8C36" w14:textId="4D905F62" w:rsidR="006C1881" w:rsidRDefault="00D44F29" w:rsidP="00D44F29">
      <w:r>
        <w:t>In this contribution we have shown the benefits of using different pilot sequences for different antenna ports. Based on these benefits we have the following observations and proposal</w:t>
      </w:r>
    </w:p>
    <w:p w14:paraId="5437CB18" w14:textId="77777777" w:rsidR="00D44F29" w:rsidRPr="009318D1" w:rsidRDefault="00D44F29" w:rsidP="00D44F29">
      <w:pPr>
        <w:rPr>
          <w:b/>
        </w:rPr>
      </w:pPr>
      <w:r w:rsidRPr="009318D1">
        <w:rPr>
          <w:b/>
        </w:rPr>
        <w:t xml:space="preserve">Observation 1: Performance of cover code multiplexing deteriorates </w:t>
      </w:r>
      <w:r>
        <w:rPr>
          <w:b/>
        </w:rPr>
        <w:t>with</w:t>
      </w:r>
      <w:r w:rsidRPr="009318D1">
        <w:rPr>
          <w:b/>
        </w:rPr>
        <w:t xml:space="preserve"> mobility, when the maximum number of pilot ports possible are multiplexed.</w:t>
      </w:r>
    </w:p>
    <w:p w14:paraId="7B77318E" w14:textId="77777777" w:rsidR="00D44F29" w:rsidRPr="009318D1" w:rsidRDefault="00D44F29" w:rsidP="00D44F29">
      <w:pPr>
        <w:rPr>
          <w:b/>
        </w:rPr>
      </w:pPr>
      <w:r w:rsidRPr="009318D1">
        <w:rPr>
          <w:b/>
        </w:rPr>
        <w:t>Observation 2: Assigning different pilot sequences to different pilot ports can significantly improve performance in moderate to high Doppler.</w:t>
      </w:r>
    </w:p>
    <w:p w14:paraId="26B50C9F" w14:textId="77777777" w:rsidR="00D44F29" w:rsidRPr="009318D1" w:rsidRDefault="00D44F29" w:rsidP="00D44F29">
      <w:pPr>
        <w:rPr>
          <w:b/>
        </w:rPr>
      </w:pPr>
      <w:r w:rsidRPr="009318D1">
        <w:rPr>
          <w:b/>
        </w:rPr>
        <w:t>Observation 3: Differentiating the pilot sequence for each port can be achieved by</w:t>
      </w:r>
    </w:p>
    <w:p w14:paraId="0AB2094E" w14:textId="77777777" w:rsidR="00D44F29" w:rsidRPr="009318D1" w:rsidRDefault="00D44F29" w:rsidP="00D44F29">
      <w:pPr>
        <w:numPr>
          <w:ilvl w:val="2"/>
          <w:numId w:val="7"/>
        </w:numPr>
        <w:overflowPunct/>
        <w:autoSpaceDE/>
        <w:autoSpaceDN/>
        <w:adjustRightInd/>
        <w:spacing w:after="0"/>
        <w:textAlignment w:val="auto"/>
        <w:rPr>
          <w:b/>
        </w:rPr>
      </w:pPr>
      <w:r w:rsidRPr="009318D1">
        <w:rPr>
          <w:rFonts w:eastAsia="MS Mincho"/>
          <w:b/>
          <w:lang w:eastAsia="ja-JP"/>
        </w:rPr>
        <w:t>Different</w:t>
      </w:r>
      <w:r w:rsidRPr="009318D1">
        <w:rPr>
          <w:b/>
        </w:rPr>
        <w:t xml:space="preserve"> initial conditions for the PN generator or</w:t>
      </w:r>
    </w:p>
    <w:p w14:paraId="6B1BAB22" w14:textId="77777777" w:rsidR="00D44F29" w:rsidRPr="009318D1" w:rsidRDefault="00D44F29" w:rsidP="00D44F29">
      <w:pPr>
        <w:numPr>
          <w:ilvl w:val="2"/>
          <w:numId w:val="7"/>
        </w:numPr>
        <w:overflowPunct/>
        <w:autoSpaceDE/>
        <w:autoSpaceDN/>
        <w:adjustRightInd/>
        <w:spacing w:after="0"/>
        <w:textAlignment w:val="auto"/>
        <w:rPr>
          <w:b/>
        </w:rPr>
      </w:pPr>
      <w:r w:rsidRPr="009318D1">
        <w:rPr>
          <w:b/>
        </w:rPr>
        <w:t>Cyclic shifts of the same pilot sequence</w:t>
      </w:r>
    </w:p>
    <w:p w14:paraId="36A81236" w14:textId="3725A529" w:rsidR="00D44F29" w:rsidRDefault="00D44F29" w:rsidP="00D44F29"/>
    <w:p w14:paraId="3A3DE385" w14:textId="3CA58507" w:rsidR="00D44F29" w:rsidRDefault="00D44F29" w:rsidP="00D44F29"/>
    <w:p w14:paraId="3233B5E0" w14:textId="0A5BB099" w:rsidR="00D44F29" w:rsidRPr="00D44F29" w:rsidRDefault="00D44F29" w:rsidP="00D44F29">
      <w:pPr>
        <w:rPr>
          <w:b/>
        </w:rPr>
      </w:pPr>
      <w:r w:rsidRPr="00D44F29">
        <w:rPr>
          <w:b/>
        </w:rPr>
        <w:t xml:space="preserve">Proposal 1: Pilot sequences should be </w:t>
      </w:r>
      <w:r w:rsidR="00AD3DD6">
        <w:rPr>
          <w:b/>
        </w:rPr>
        <w:t xml:space="preserve">different for different </w:t>
      </w:r>
      <w:r w:rsidRPr="00D44F29">
        <w:rPr>
          <w:b/>
        </w:rPr>
        <w:t>ports multiplexed with an OCC code. Different sequences can be generated by</w:t>
      </w:r>
    </w:p>
    <w:p w14:paraId="04D52759" w14:textId="77777777" w:rsidR="00D44F29" w:rsidRPr="00D44F29" w:rsidRDefault="00D44F29" w:rsidP="00D44F29">
      <w:pPr>
        <w:pStyle w:val="ListParagraph"/>
        <w:numPr>
          <w:ilvl w:val="0"/>
          <w:numId w:val="12"/>
        </w:numPr>
        <w:rPr>
          <w:b/>
          <w:sz w:val="20"/>
        </w:rPr>
      </w:pPr>
      <w:r w:rsidRPr="00D44F29">
        <w:rPr>
          <w:b/>
          <w:sz w:val="20"/>
        </w:rPr>
        <w:t>Circularly shifting a base pilot sequence or</w:t>
      </w:r>
    </w:p>
    <w:p w14:paraId="00533410" w14:textId="77777777" w:rsidR="00D44F29" w:rsidRPr="00D44F29" w:rsidRDefault="00D44F29" w:rsidP="00D44F29">
      <w:pPr>
        <w:pStyle w:val="ListParagraph"/>
        <w:numPr>
          <w:ilvl w:val="0"/>
          <w:numId w:val="12"/>
        </w:numPr>
        <w:rPr>
          <w:sz w:val="20"/>
        </w:rPr>
      </w:pPr>
      <w:r w:rsidRPr="00D44F29">
        <w:rPr>
          <w:b/>
          <w:sz w:val="20"/>
        </w:rPr>
        <w:t>Changing the initial state of the PN sequence generator</w:t>
      </w:r>
    </w:p>
    <w:p w14:paraId="34ED2C12" w14:textId="77777777" w:rsidR="00D44F29" w:rsidRDefault="00D44F29" w:rsidP="00D44F29"/>
    <w:p w14:paraId="1C01B3C2" w14:textId="77777777" w:rsidR="006C1881" w:rsidRPr="009177A5" w:rsidRDefault="006C1881" w:rsidP="006C1881">
      <w:pPr>
        <w:pStyle w:val="Heading2"/>
      </w:pPr>
      <w:r w:rsidRPr="009177A5">
        <w:t>References</w:t>
      </w:r>
    </w:p>
    <w:p w14:paraId="7A65925E" w14:textId="0E69B6E2" w:rsidR="00295522" w:rsidRDefault="00295522" w:rsidP="00295522">
      <w:pPr>
        <w:numPr>
          <w:ilvl w:val="0"/>
          <w:numId w:val="3"/>
        </w:numPr>
        <w:spacing w:before="100" w:beforeAutospacing="1" w:after="100" w:afterAutospacing="1"/>
        <w:rPr>
          <w:szCs w:val="22"/>
        </w:rPr>
      </w:pPr>
      <w:bookmarkStart w:id="23" w:name="_Ref471484315"/>
      <w:bookmarkStart w:id="24" w:name="_Ref466016342"/>
      <w:bookmarkStart w:id="25" w:name="_Ref450836942"/>
      <w:bookmarkStart w:id="26" w:name="_Ref444545979"/>
      <w:bookmarkStart w:id="27" w:name="_Ref446072562"/>
      <w:r>
        <w:rPr>
          <w:szCs w:val="22"/>
        </w:rPr>
        <w:t xml:space="preserve">3GPP TS 36.211, </w:t>
      </w:r>
      <w:r w:rsidRPr="00295522">
        <w:rPr>
          <w:szCs w:val="22"/>
        </w:rPr>
        <w:t>Physical channels and modulation</w:t>
      </w:r>
      <w:r>
        <w:rPr>
          <w:szCs w:val="22"/>
        </w:rPr>
        <w:t xml:space="preserve">, </w:t>
      </w:r>
      <w:proofErr w:type="spellStart"/>
      <w:r>
        <w:rPr>
          <w:szCs w:val="22"/>
        </w:rPr>
        <w:t>Rel</w:t>
      </w:r>
      <w:proofErr w:type="spellEnd"/>
      <w:r>
        <w:rPr>
          <w:szCs w:val="22"/>
        </w:rPr>
        <w:t xml:space="preserve"> 12.</w:t>
      </w:r>
      <w:bookmarkEnd w:id="23"/>
    </w:p>
    <w:p w14:paraId="7AE15E3D" w14:textId="2E61D643" w:rsidR="006C1881" w:rsidRPr="006D7D23" w:rsidRDefault="009147D7" w:rsidP="00295522">
      <w:pPr>
        <w:numPr>
          <w:ilvl w:val="0"/>
          <w:numId w:val="3"/>
        </w:numPr>
        <w:spacing w:before="100" w:beforeAutospacing="1" w:after="100" w:afterAutospacing="1"/>
        <w:rPr>
          <w:szCs w:val="22"/>
        </w:rPr>
      </w:pPr>
      <w:bookmarkStart w:id="28" w:name="_Ref471487466"/>
      <w:r>
        <w:rPr>
          <w:szCs w:val="22"/>
        </w:rPr>
        <w:t>R1-163619, “</w:t>
      </w:r>
      <w:r w:rsidR="001F4F43" w:rsidRPr="001F4F43">
        <w:rPr>
          <w:szCs w:val="22"/>
        </w:rPr>
        <w:t>OTFS Modulation Waveform and Reference Signals for New RAT</w:t>
      </w:r>
      <w:r>
        <w:rPr>
          <w:szCs w:val="22"/>
        </w:rPr>
        <w:t>,”</w:t>
      </w:r>
      <w:r w:rsidR="001F4F43">
        <w:rPr>
          <w:szCs w:val="22"/>
        </w:rPr>
        <w:t xml:space="preserve"> </w:t>
      </w:r>
      <w:r w:rsidRPr="009147D7">
        <w:rPr>
          <w:szCs w:val="22"/>
        </w:rPr>
        <w:t>Cohere Technologies, AT&amp;T, CMCC, Deutsche Telekom, Telefonica, Telstra</w:t>
      </w:r>
      <w:r>
        <w:rPr>
          <w:szCs w:val="22"/>
        </w:rPr>
        <w:t xml:space="preserve">, TSG RAN WG1 #84b, Busan, South </w:t>
      </w:r>
      <w:r w:rsidR="00F52610">
        <w:rPr>
          <w:szCs w:val="22"/>
        </w:rPr>
        <w:t>Korea</w:t>
      </w:r>
      <w:r>
        <w:rPr>
          <w:szCs w:val="22"/>
        </w:rPr>
        <w:t>, April 2016</w:t>
      </w:r>
      <w:r w:rsidR="006C1881">
        <w:rPr>
          <w:bCs/>
          <w:lang w:val="en-GB"/>
        </w:rPr>
        <w:t>.</w:t>
      </w:r>
      <w:bookmarkEnd w:id="24"/>
      <w:bookmarkEnd w:id="28"/>
      <w:r w:rsidR="006C1881">
        <w:rPr>
          <w:bCs/>
          <w:lang w:val="en-GB"/>
        </w:rPr>
        <w:t xml:space="preserve"> </w:t>
      </w:r>
      <w:r w:rsidR="006C1881" w:rsidRPr="008516E8">
        <w:rPr>
          <w:bCs/>
        </w:rPr>
        <w:t xml:space="preserve"> </w:t>
      </w:r>
      <w:bookmarkStart w:id="29" w:name="_Ref450837675"/>
      <w:bookmarkEnd w:id="25"/>
    </w:p>
    <w:bookmarkEnd w:id="0"/>
    <w:bookmarkEnd w:id="1"/>
    <w:bookmarkEnd w:id="2"/>
    <w:bookmarkEnd w:id="3"/>
    <w:bookmarkEnd w:id="4"/>
    <w:bookmarkEnd w:id="5"/>
    <w:bookmarkEnd w:id="6"/>
    <w:bookmarkEnd w:id="7"/>
    <w:bookmarkEnd w:id="8"/>
    <w:bookmarkEnd w:id="9"/>
    <w:bookmarkEnd w:id="10"/>
    <w:bookmarkEnd w:id="11"/>
    <w:bookmarkEnd w:id="26"/>
    <w:bookmarkEnd w:id="27"/>
    <w:bookmarkEnd w:id="29"/>
    <w:p w14:paraId="18B89868" w14:textId="0CB10CA7" w:rsidR="006D4F21" w:rsidRDefault="006D4F21" w:rsidP="00B3204C">
      <w:pPr>
        <w:overflowPunct/>
        <w:autoSpaceDE/>
        <w:autoSpaceDN/>
        <w:adjustRightInd/>
        <w:spacing w:after="0"/>
        <w:textAlignment w:val="auto"/>
      </w:pPr>
    </w:p>
    <w:p w14:paraId="7F3F2248" w14:textId="23EDEFC3" w:rsidR="00B3204C" w:rsidRDefault="00B3204C" w:rsidP="00B3204C">
      <w:pPr>
        <w:overflowPunct/>
        <w:autoSpaceDE/>
        <w:autoSpaceDN/>
        <w:adjustRightInd/>
        <w:spacing w:after="0"/>
        <w:textAlignment w:val="auto"/>
      </w:pPr>
    </w:p>
    <w:p w14:paraId="7A13D1D2" w14:textId="6B7EE60C" w:rsidR="00B3204C" w:rsidRDefault="00B3204C" w:rsidP="00B3204C">
      <w:pPr>
        <w:overflowPunct/>
        <w:autoSpaceDE/>
        <w:autoSpaceDN/>
        <w:adjustRightInd/>
        <w:spacing w:after="0"/>
        <w:textAlignment w:val="auto"/>
      </w:pPr>
    </w:p>
    <w:p w14:paraId="7E4C41C2" w14:textId="77777777" w:rsidR="00B3204C" w:rsidRDefault="00B3204C" w:rsidP="00B3204C">
      <w:pPr>
        <w:overflowPunct/>
        <w:autoSpaceDE/>
        <w:autoSpaceDN/>
        <w:adjustRightInd/>
        <w:spacing w:after="0"/>
        <w:textAlignment w:val="auto"/>
      </w:pPr>
    </w:p>
    <w:p w14:paraId="035488CC" w14:textId="52AD6B11" w:rsidR="00D44F29" w:rsidRDefault="00D44F29" w:rsidP="00D44F29">
      <w:pPr>
        <w:pStyle w:val="Heading2"/>
      </w:pPr>
      <w:r>
        <w:t>Appendix</w:t>
      </w:r>
    </w:p>
    <w:p w14:paraId="61F140D1" w14:textId="57D5F4F6" w:rsidR="00D44F29" w:rsidRDefault="00D44F29" w:rsidP="00D44F29"/>
    <w:p w14:paraId="18014A79" w14:textId="77777777" w:rsidR="00DB4995" w:rsidRDefault="00DB4995" w:rsidP="00DB4995">
      <w:pPr>
        <w:pStyle w:val="Caption"/>
        <w:jc w:val="center"/>
      </w:pPr>
      <w:bookmarkStart w:id="30" w:name="_Ref450888914"/>
      <w:r>
        <w:t xml:space="preserve">Table </w:t>
      </w:r>
      <w:fldSimple w:instr=" SEQ Table \* ARABIC ">
        <w:r>
          <w:rPr>
            <w:noProof/>
          </w:rPr>
          <w:t>1</w:t>
        </w:r>
      </w:fldSimple>
      <w:bookmarkEnd w:id="30"/>
      <w:r>
        <w:t>: Simulation Parameters</w:t>
      </w:r>
    </w:p>
    <w:tbl>
      <w:tblPr>
        <w:tblW w:w="8450" w:type="dxa"/>
        <w:jc w:val="center"/>
        <w:tblCellMar>
          <w:left w:w="0" w:type="dxa"/>
          <w:right w:w="0" w:type="dxa"/>
        </w:tblCellMar>
        <w:tblLook w:val="0420" w:firstRow="1" w:lastRow="0" w:firstColumn="0" w:lastColumn="0" w:noHBand="0" w:noVBand="1"/>
      </w:tblPr>
      <w:tblGrid>
        <w:gridCol w:w="2690"/>
        <w:gridCol w:w="5760"/>
      </w:tblGrid>
      <w:tr w:rsidR="00DB4995" w:rsidRPr="005238FD" w14:paraId="4E88C022" w14:textId="77777777" w:rsidTr="001172F3">
        <w:trPr>
          <w:trHeight w:val="584"/>
          <w:jc w:val="center"/>
        </w:trPr>
        <w:tc>
          <w:tcPr>
            <w:tcW w:w="2690" w:type="dxa"/>
            <w:tcBorders>
              <w:top w:val="single" w:sz="8" w:space="0" w:color="FFFFFF"/>
              <w:left w:val="single" w:sz="8" w:space="0" w:color="FFFFFF"/>
              <w:bottom w:val="single" w:sz="24" w:space="0" w:color="FFFFFF"/>
              <w:right w:val="single" w:sz="8" w:space="0" w:color="FFFFFF"/>
            </w:tcBorders>
            <w:shd w:val="clear" w:color="auto" w:fill="0075C9"/>
            <w:tcMar>
              <w:top w:w="72" w:type="dxa"/>
              <w:left w:w="144" w:type="dxa"/>
              <w:bottom w:w="72" w:type="dxa"/>
              <w:right w:w="144" w:type="dxa"/>
            </w:tcMar>
            <w:hideMark/>
          </w:tcPr>
          <w:p w14:paraId="0492CEAA" w14:textId="77777777" w:rsidR="00DB4995" w:rsidRPr="005238FD" w:rsidRDefault="00DB4995" w:rsidP="001172F3">
            <w:pPr>
              <w:overflowPunct/>
              <w:autoSpaceDE/>
              <w:autoSpaceDN/>
              <w:adjustRightInd/>
              <w:spacing w:after="0"/>
              <w:textAlignment w:val="auto"/>
              <w:rPr>
                <w:rFonts w:ascii="Arial" w:hAnsi="Arial" w:cs="Arial"/>
                <w:sz w:val="28"/>
                <w:szCs w:val="36"/>
              </w:rPr>
            </w:pPr>
            <w:r w:rsidRPr="005238FD">
              <w:rPr>
                <w:rFonts w:ascii="Calibri" w:hAnsi="Calibri" w:cs="Arial"/>
                <w:b/>
                <w:bCs/>
                <w:color w:val="FFFFFF" w:themeColor="light1"/>
                <w:kern w:val="24"/>
                <w:sz w:val="28"/>
                <w:szCs w:val="36"/>
              </w:rPr>
              <w:t>Parameter</w:t>
            </w:r>
          </w:p>
        </w:tc>
        <w:tc>
          <w:tcPr>
            <w:tcW w:w="5760" w:type="dxa"/>
            <w:tcBorders>
              <w:top w:val="single" w:sz="8" w:space="0" w:color="FFFFFF"/>
              <w:left w:val="single" w:sz="8" w:space="0" w:color="FFFFFF"/>
              <w:bottom w:val="single" w:sz="24" w:space="0" w:color="FFFFFF"/>
              <w:right w:val="single" w:sz="8" w:space="0" w:color="FFFFFF"/>
            </w:tcBorders>
            <w:shd w:val="clear" w:color="auto" w:fill="0075C9"/>
            <w:tcMar>
              <w:top w:w="72" w:type="dxa"/>
              <w:left w:w="144" w:type="dxa"/>
              <w:bottom w:w="72" w:type="dxa"/>
              <w:right w:w="144" w:type="dxa"/>
            </w:tcMar>
            <w:hideMark/>
          </w:tcPr>
          <w:p w14:paraId="0F0F06E9" w14:textId="77777777" w:rsidR="00DB4995" w:rsidRPr="005238FD" w:rsidRDefault="00DB4995" w:rsidP="001172F3">
            <w:pPr>
              <w:overflowPunct/>
              <w:autoSpaceDE/>
              <w:autoSpaceDN/>
              <w:adjustRightInd/>
              <w:spacing w:after="0"/>
              <w:textAlignment w:val="auto"/>
              <w:rPr>
                <w:rFonts w:ascii="Arial" w:hAnsi="Arial" w:cs="Arial"/>
                <w:sz w:val="28"/>
                <w:szCs w:val="36"/>
              </w:rPr>
            </w:pPr>
            <w:r w:rsidRPr="005238FD">
              <w:rPr>
                <w:rFonts w:ascii="Calibri" w:hAnsi="Calibri" w:cs="Arial"/>
                <w:b/>
                <w:bCs/>
                <w:color w:val="FFFFFF" w:themeColor="light1"/>
                <w:kern w:val="24"/>
                <w:sz w:val="28"/>
                <w:szCs w:val="36"/>
              </w:rPr>
              <w:t>Value</w:t>
            </w:r>
          </w:p>
        </w:tc>
      </w:tr>
      <w:tr w:rsidR="00DB4995" w:rsidRPr="005238FD" w14:paraId="602C4FD6" w14:textId="77777777" w:rsidTr="001172F3">
        <w:trPr>
          <w:trHeight w:val="20"/>
          <w:jc w:val="center"/>
        </w:trPr>
        <w:tc>
          <w:tcPr>
            <w:tcW w:w="2690" w:type="dxa"/>
            <w:tcBorders>
              <w:top w:val="single" w:sz="24" w:space="0" w:color="FFFFFF"/>
              <w:left w:val="single" w:sz="8" w:space="0" w:color="FFFFFF"/>
              <w:bottom w:val="single" w:sz="8" w:space="0" w:color="FFFFFF"/>
              <w:right w:val="single" w:sz="8" w:space="0" w:color="FFFFFF"/>
            </w:tcBorders>
            <w:shd w:val="clear" w:color="auto" w:fill="CBD6EB"/>
            <w:tcMar>
              <w:top w:w="72" w:type="dxa"/>
              <w:left w:w="144" w:type="dxa"/>
              <w:bottom w:w="72" w:type="dxa"/>
              <w:right w:w="144" w:type="dxa"/>
            </w:tcMar>
            <w:hideMark/>
          </w:tcPr>
          <w:p w14:paraId="6F3FA7A0" w14:textId="77777777" w:rsidR="00DB4995" w:rsidRPr="005238FD" w:rsidRDefault="00DB4995" w:rsidP="001172F3">
            <w:pPr>
              <w:overflowPunct/>
              <w:autoSpaceDE/>
              <w:autoSpaceDN/>
              <w:adjustRightInd/>
              <w:spacing w:after="0"/>
              <w:textAlignment w:val="auto"/>
              <w:rPr>
                <w:rFonts w:ascii="Arial" w:hAnsi="Arial" w:cs="Arial"/>
                <w:sz w:val="28"/>
                <w:szCs w:val="36"/>
              </w:rPr>
            </w:pPr>
            <w:r w:rsidRPr="005238FD">
              <w:rPr>
                <w:rFonts w:ascii="Calibri" w:hAnsi="Calibri" w:cs="Arial"/>
                <w:color w:val="000000" w:themeColor="dark1"/>
                <w:kern w:val="24"/>
                <w:sz w:val="28"/>
                <w:szCs w:val="36"/>
              </w:rPr>
              <w:t>Carrier frequency</w:t>
            </w:r>
          </w:p>
        </w:tc>
        <w:tc>
          <w:tcPr>
            <w:tcW w:w="5760" w:type="dxa"/>
            <w:tcBorders>
              <w:top w:val="single" w:sz="24" w:space="0" w:color="FFFFFF"/>
              <w:left w:val="single" w:sz="8" w:space="0" w:color="FFFFFF"/>
              <w:bottom w:val="single" w:sz="8" w:space="0" w:color="FFFFFF"/>
              <w:right w:val="single" w:sz="8" w:space="0" w:color="FFFFFF"/>
            </w:tcBorders>
            <w:shd w:val="clear" w:color="auto" w:fill="CBD6EB"/>
            <w:tcMar>
              <w:top w:w="72" w:type="dxa"/>
              <w:left w:w="144" w:type="dxa"/>
              <w:bottom w:w="72" w:type="dxa"/>
              <w:right w:w="144" w:type="dxa"/>
            </w:tcMar>
            <w:hideMark/>
          </w:tcPr>
          <w:p w14:paraId="780E85B4" w14:textId="77777777" w:rsidR="00DB4995" w:rsidRPr="005238FD" w:rsidRDefault="00DB4995" w:rsidP="001172F3">
            <w:pPr>
              <w:overflowPunct/>
              <w:autoSpaceDE/>
              <w:autoSpaceDN/>
              <w:adjustRightInd/>
              <w:spacing w:after="0"/>
              <w:textAlignment w:val="auto"/>
              <w:rPr>
                <w:rFonts w:ascii="Arial" w:hAnsi="Arial" w:cs="Arial"/>
                <w:sz w:val="28"/>
                <w:szCs w:val="36"/>
              </w:rPr>
            </w:pPr>
            <w:r w:rsidRPr="005238FD">
              <w:rPr>
                <w:rFonts w:ascii="Calibri" w:hAnsi="Calibri" w:cs="Arial"/>
                <w:color w:val="000000" w:themeColor="dark1"/>
                <w:kern w:val="24"/>
                <w:sz w:val="28"/>
                <w:szCs w:val="36"/>
              </w:rPr>
              <w:t>4 GHz</w:t>
            </w:r>
          </w:p>
        </w:tc>
      </w:tr>
      <w:tr w:rsidR="00DB4995" w:rsidRPr="005238FD" w14:paraId="41BDC8A7" w14:textId="77777777" w:rsidTr="001172F3">
        <w:trPr>
          <w:trHeight w:val="20"/>
          <w:jc w:val="center"/>
        </w:trPr>
        <w:tc>
          <w:tcPr>
            <w:tcW w:w="2690" w:type="dxa"/>
            <w:tcBorders>
              <w:top w:val="single" w:sz="8" w:space="0" w:color="FFFFFF"/>
              <w:left w:val="single" w:sz="8" w:space="0" w:color="FFFFFF"/>
              <w:bottom w:val="single" w:sz="8" w:space="0" w:color="FFFFFF"/>
              <w:right w:val="single" w:sz="8" w:space="0" w:color="FFFFFF"/>
            </w:tcBorders>
            <w:shd w:val="clear" w:color="auto" w:fill="E7ECF5"/>
            <w:tcMar>
              <w:top w:w="72" w:type="dxa"/>
              <w:left w:w="144" w:type="dxa"/>
              <w:bottom w:w="72" w:type="dxa"/>
              <w:right w:w="144" w:type="dxa"/>
            </w:tcMar>
            <w:hideMark/>
          </w:tcPr>
          <w:p w14:paraId="1EFFB1EA" w14:textId="77777777" w:rsidR="00DB4995" w:rsidRPr="005238FD" w:rsidRDefault="00DB4995" w:rsidP="001172F3">
            <w:pPr>
              <w:overflowPunct/>
              <w:autoSpaceDE/>
              <w:autoSpaceDN/>
              <w:adjustRightInd/>
              <w:spacing w:after="0"/>
              <w:textAlignment w:val="auto"/>
              <w:rPr>
                <w:rFonts w:ascii="Arial" w:hAnsi="Arial" w:cs="Arial"/>
                <w:sz w:val="28"/>
                <w:szCs w:val="36"/>
              </w:rPr>
            </w:pPr>
            <w:r w:rsidRPr="005238FD">
              <w:rPr>
                <w:rFonts w:ascii="Calibri" w:hAnsi="Calibri" w:cs="Arial"/>
                <w:color w:val="000000" w:themeColor="dark1"/>
                <w:kern w:val="24"/>
                <w:sz w:val="28"/>
                <w:szCs w:val="36"/>
              </w:rPr>
              <w:t>System BW</w:t>
            </w:r>
          </w:p>
        </w:tc>
        <w:tc>
          <w:tcPr>
            <w:tcW w:w="5760" w:type="dxa"/>
            <w:tcBorders>
              <w:top w:val="single" w:sz="8" w:space="0" w:color="FFFFFF"/>
              <w:left w:val="single" w:sz="8" w:space="0" w:color="FFFFFF"/>
              <w:bottom w:val="single" w:sz="8" w:space="0" w:color="FFFFFF"/>
              <w:right w:val="single" w:sz="8" w:space="0" w:color="FFFFFF"/>
            </w:tcBorders>
            <w:shd w:val="clear" w:color="auto" w:fill="E7ECF5"/>
            <w:tcMar>
              <w:top w:w="72" w:type="dxa"/>
              <w:left w:w="144" w:type="dxa"/>
              <w:bottom w:w="72" w:type="dxa"/>
              <w:right w:w="144" w:type="dxa"/>
            </w:tcMar>
            <w:hideMark/>
          </w:tcPr>
          <w:p w14:paraId="52592A6F" w14:textId="77777777" w:rsidR="00DB4995" w:rsidRPr="005238FD" w:rsidRDefault="00DB4995" w:rsidP="001172F3">
            <w:pPr>
              <w:overflowPunct/>
              <w:autoSpaceDE/>
              <w:autoSpaceDN/>
              <w:adjustRightInd/>
              <w:spacing w:after="0"/>
              <w:textAlignment w:val="auto"/>
              <w:rPr>
                <w:rFonts w:ascii="Arial" w:hAnsi="Arial" w:cs="Arial"/>
                <w:sz w:val="28"/>
                <w:szCs w:val="36"/>
              </w:rPr>
            </w:pPr>
            <w:r w:rsidRPr="005238FD">
              <w:rPr>
                <w:rFonts w:ascii="Calibri" w:hAnsi="Calibri" w:cs="Arial"/>
                <w:color w:val="000000" w:themeColor="dark1"/>
                <w:kern w:val="24"/>
                <w:sz w:val="28"/>
                <w:szCs w:val="36"/>
              </w:rPr>
              <w:t>10 MHz</w:t>
            </w:r>
          </w:p>
        </w:tc>
      </w:tr>
      <w:tr w:rsidR="00DB4995" w:rsidRPr="005238FD" w14:paraId="5DCC9ECE" w14:textId="77777777" w:rsidTr="001172F3">
        <w:trPr>
          <w:trHeight w:val="20"/>
          <w:jc w:val="center"/>
        </w:trPr>
        <w:tc>
          <w:tcPr>
            <w:tcW w:w="2690" w:type="dxa"/>
            <w:tcBorders>
              <w:top w:val="single" w:sz="8" w:space="0" w:color="FFFFFF"/>
              <w:left w:val="single" w:sz="8" w:space="0" w:color="FFFFFF"/>
              <w:bottom w:val="single" w:sz="8" w:space="0" w:color="FFFFFF"/>
              <w:right w:val="single" w:sz="8" w:space="0" w:color="FFFFFF"/>
            </w:tcBorders>
            <w:shd w:val="clear" w:color="auto" w:fill="CBD6EB"/>
            <w:tcMar>
              <w:top w:w="72" w:type="dxa"/>
              <w:left w:w="144" w:type="dxa"/>
              <w:bottom w:w="72" w:type="dxa"/>
              <w:right w:w="144" w:type="dxa"/>
            </w:tcMar>
            <w:hideMark/>
          </w:tcPr>
          <w:p w14:paraId="28C790D3" w14:textId="77777777" w:rsidR="00DB4995" w:rsidRPr="005238FD" w:rsidRDefault="00DB4995" w:rsidP="001172F3">
            <w:pPr>
              <w:overflowPunct/>
              <w:autoSpaceDE/>
              <w:autoSpaceDN/>
              <w:adjustRightInd/>
              <w:spacing w:after="0"/>
              <w:textAlignment w:val="auto"/>
              <w:rPr>
                <w:rFonts w:ascii="Arial" w:hAnsi="Arial" w:cs="Arial"/>
                <w:sz w:val="28"/>
                <w:szCs w:val="36"/>
              </w:rPr>
            </w:pPr>
            <w:r w:rsidRPr="005238FD">
              <w:rPr>
                <w:rFonts w:ascii="Calibri" w:hAnsi="Calibri" w:cs="Arial"/>
                <w:color w:val="000000" w:themeColor="dark1"/>
                <w:kern w:val="24"/>
                <w:sz w:val="28"/>
                <w:szCs w:val="36"/>
              </w:rPr>
              <w:t>TTI length</w:t>
            </w:r>
          </w:p>
        </w:tc>
        <w:tc>
          <w:tcPr>
            <w:tcW w:w="5760" w:type="dxa"/>
            <w:tcBorders>
              <w:top w:val="single" w:sz="8" w:space="0" w:color="FFFFFF"/>
              <w:left w:val="single" w:sz="8" w:space="0" w:color="FFFFFF"/>
              <w:bottom w:val="single" w:sz="8" w:space="0" w:color="FFFFFF"/>
              <w:right w:val="single" w:sz="8" w:space="0" w:color="FFFFFF"/>
            </w:tcBorders>
            <w:shd w:val="clear" w:color="auto" w:fill="CBD6EB"/>
            <w:tcMar>
              <w:top w:w="72" w:type="dxa"/>
              <w:left w:w="144" w:type="dxa"/>
              <w:bottom w:w="72" w:type="dxa"/>
              <w:right w:w="144" w:type="dxa"/>
            </w:tcMar>
            <w:hideMark/>
          </w:tcPr>
          <w:p w14:paraId="0B0BC68C" w14:textId="77777777" w:rsidR="00DB4995" w:rsidRPr="005238FD" w:rsidRDefault="00DB4995" w:rsidP="001172F3">
            <w:pPr>
              <w:overflowPunct/>
              <w:autoSpaceDE/>
              <w:autoSpaceDN/>
              <w:adjustRightInd/>
              <w:spacing w:after="0"/>
              <w:textAlignment w:val="auto"/>
              <w:rPr>
                <w:rFonts w:ascii="Arial" w:hAnsi="Arial" w:cs="Arial"/>
                <w:sz w:val="28"/>
                <w:szCs w:val="36"/>
              </w:rPr>
            </w:pPr>
            <w:r w:rsidRPr="005238FD">
              <w:rPr>
                <w:rFonts w:ascii="Calibri" w:hAnsi="Calibri" w:cs="Arial"/>
                <w:color w:val="000000" w:themeColor="dark1"/>
                <w:kern w:val="24"/>
                <w:sz w:val="28"/>
                <w:szCs w:val="36"/>
              </w:rPr>
              <w:t xml:space="preserve">1 </w:t>
            </w:r>
            <w:proofErr w:type="spellStart"/>
            <w:r w:rsidRPr="005238FD">
              <w:rPr>
                <w:rFonts w:ascii="Calibri" w:hAnsi="Calibri" w:cs="Arial"/>
                <w:color w:val="000000" w:themeColor="dark1"/>
                <w:kern w:val="24"/>
                <w:sz w:val="28"/>
                <w:szCs w:val="36"/>
              </w:rPr>
              <w:t>msec</w:t>
            </w:r>
            <w:proofErr w:type="spellEnd"/>
          </w:p>
        </w:tc>
      </w:tr>
      <w:tr w:rsidR="00DB4995" w:rsidRPr="005238FD" w14:paraId="5507CFF8" w14:textId="77777777" w:rsidTr="001172F3">
        <w:trPr>
          <w:trHeight w:val="20"/>
          <w:jc w:val="center"/>
        </w:trPr>
        <w:tc>
          <w:tcPr>
            <w:tcW w:w="2690" w:type="dxa"/>
            <w:tcBorders>
              <w:top w:val="single" w:sz="8" w:space="0" w:color="FFFFFF"/>
              <w:left w:val="single" w:sz="8" w:space="0" w:color="FFFFFF"/>
              <w:bottom w:val="single" w:sz="8" w:space="0" w:color="FFFFFF"/>
              <w:right w:val="single" w:sz="8" w:space="0" w:color="FFFFFF"/>
            </w:tcBorders>
            <w:shd w:val="clear" w:color="auto" w:fill="E7ECF5"/>
            <w:tcMar>
              <w:top w:w="72" w:type="dxa"/>
              <w:left w:w="144" w:type="dxa"/>
              <w:bottom w:w="72" w:type="dxa"/>
              <w:right w:w="144" w:type="dxa"/>
            </w:tcMar>
            <w:hideMark/>
          </w:tcPr>
          <w:p w14:paraId="0DF53CA6" w14:textId="77777777" w:rsidR="00DB4995" w:rsidRPr="005238FD" w:rsidRDefault="00DB4995" w:rsidP="001172F3">
            <w:pPr>
              <w:overflowPunct/>
              <w:autoSpaceDE/>
              <w:autoSpaceDN/>
              <w:adjustRightInd/>
              <w:spacing w:after="0"/>
              <w:textAlignment w:val="auto"/>
              <w:rPr>
                <w:rFonts w:ascii="Arial" w:hAnsi="Arial" w:cs="Arial"/>
                <w:sz w:val="28"/>
                <w:szCs w:val="36"/>
              </w:rPr>
            </w:pPr>
            <w:r w:rsidRPr="005238FD">
              <w:rPr>
                <w:rFonts w:ascii="Calibri" w:hAnsi="Calibri" w:cs="Arial"/>
                <w:color w:val="000000" w:themeColor="dark1"/>
                <w:kern w:val="24"/>
                <w:sz w:val="28"/>
                <w:szCs w:val="36"/>
              </w:rPr>
              <w:t>Subcarrier spacing</w:t>
            </w:r>
          </w:p>
        </w:tc>
        <w:tc>
          <w:tcPr>
            <w:tcW w:w="5760" w:type="dxa"/>
            <w:tcBorders>
              <w:top w:val="single" w:sz="8" w:space="0" w:color="FFFFFF"/>
              <w:left w:val="single" w:sz="8" w:space="0" w:color="FFFFFF"/>
              <w:bottom w:val="single" w:sz="8" w:space="0" w:color="FFFFFF"/>
              <w:right w:val="single" w:sz="8" w:space="0" w:color="FFFFFF"/>
            </w:tcBorders>
            <w:shd w:val="clear" w:color="auto" w:fill="E7ECF5"/>
            <w:tcMar>
              <w:top w:w="72" w:type="dxa"/>
              <w:left w:w="144" w:type="dxa"/>
              <w:bottom w:w="72" w:type="dxa"/>
              <w:right w:w="144" w:type="dxa"/>
            </w:tcMar>
            <w:hideMark/>
          </w:tcPr>
          <w:p w14:paraId="142470CB" w14:textId="085B8B31" w:rsidR="00DB4995" w:rsidRPr="005238FD" w:rsidRDefault="00DB4995" w:rsidP="00DB4995">
            <w:pPr>
              <w:overflowPunct/>
              <w:autoSpaceDE/>
              <w:autoSpaceDN/>
              <w:adjustRightInd/>
              <w:spacing w:after="0"/>
              <w:textAlignment w:val="auto"/>
              <w:rPr>
                <w:rFonts w:ascii="Arial" w:hAnsi="Arial" w:cs="Arial"/>
                <w:sz w:val="28"/>
                <w:szCs w:val="36"/>
              </w:rPr>
            </w:pPr>
            <w:r w:rsidRPr="005238FD">
              <w:rPr>
                <w:rFonts w:ascii="Calibri" w:hAnsi="Calibri" w:cs="Arial"/>
                <w:color w:val="000000" w:themeColor="dark1"/>
                <w:kern w:val="24"/>
                <w:sz w:val="28"/>
                <w:szCs w:val="36"/>
              </w:rPr>
              <w:t>15</w:t>
            </w:r>
            <w:r>
              <w:rPr>
                <w:rFonts w:ascii="Calibri" w:hAnsi="Calibri" w:cs="Arial"/>
                <w:color w:val="000000" w:themeColor="dark1"/>
                <w:kern w:val="24"/>
                <w:sz w:val="28"/>
                <w:szCs w:val="36"/>
              </w:rPr>
              <w:t xml:space="preserve"> </w:t>
            </w:r>
            <w:r w:rsidRPr="005238FD">
              <w:rPr>
                <w:rFonts w:ascii="Calibri" w:hAnsi="Calibri" w:cs="Arial"/>
                <w:color w:val="000000" w:themeColor="dark1"/>
                <w:kern w:val="24"/>
                <w:sz w:val="28"/>
                <w:szCs w:val="36"/>
              </w:rPr>
              <w:t>KHz</w:t>
            </w:r>
          </w:p>
        </w:tc>
      </w:tr>
      <w:tr w:rsidR="00DB4995" w:rsidRPr="005238FD" w14:paraId="322EF1BE" w14:textId="77777777" w:rsidTr="001172F3">
        <w:trPr>
          <w:trHeight w:val="20"/>
          <w:jc w:val="center"/>
        </w:trPr>
        <w:tc>
          <w:tcPr>
            <w:tcW w:w="2690" w:type="dxa"/>
            <w:tcBorders>
              <w:top w:val="single" w:sz="8" w:space="0" w:color="FFFFFF"/>
              <w:left w:val="single" w:sz="8" w:space="0" w:color="FFFFFF"/>
              <w:bottom w:val="single" w:sz="8" w:space="0" w:color="FFFFFF"/>
              <w:right w:val="single" w:sz="8" w:space="0" w:color="FFFFFF"/>
            </w:tcBorders>
            <w:shd w:val="clear" w:color="auto" w:fill="CBD6EB"/>
            <w:tcMar>
              <w:top w:w="72" w:type="dxa"/>
              <w:left w:w="144" w:type="dxa"/>
              <w:bottom w:w="72" w:type="dxa"/>
              <w:right w:w="144" w:type="dxa"/>
            </w:tcMar>
            <w:hideMark/>
          </w:tcPr>
          <w:p w14:paraId="27C24E16" w14:textId="77777777" w:rsidR="00DB4995" w:rsidRPr="005238FD" w:rsidRDefault="00DB4995" w:rsidP="001172F3">
            <w:pPr>
              <w:overflowPunct/>
              <w:autoSpaceDE/>
              <w:autoSpaceDN/>
              <w:adjustRightInd/>
              <w:spacing w:after="0"/>
              <w:textAlignment w:val="auto"/>
              <w:rPr>
                <w:rFonts w:ascii="Arial" w:hAnsi="Arial" w:cs="Arial"/>
                <w:sz w:val="28"/>
                <w:szCs w:val="36"/>
              </w:rPr>
            </w:pPr>
            <w:r w:rsidRPr="005238FD">
              <w:rPr>
                <w:rFonts w:ascii="Calibri" w:hAnsi="Calibri" w:cs="Arial"/>
                <w:color w:val="000000" w:themeColor="dark1"/>
                <w:kern w:val="24"/>
                <w:sz w:val="28"/>
                <w:szCs w:val="36"/>
              </w:rPr>
              <w:t>FFT size</w:t>
            </w:r>
          </w:p>
        </w:tc>
        <w:tc>
          <w:tcPr>
            <w:tcW w:w="5760" w:type="dxa"/>
            <w:tcBorders>
              <w:top w:val="single" w:sz="8" w:space="0" w:color="FFFFFF"/>
              <w:left w:val="single" w:sz="8" w:space="0" w:color="FFFFFF"/>
              <w:bottom w:val="single" w:sz="8" w:space="0" w:color="FFFFFF"/>
              <w:right w:val="single" w:sz="8" w:space="0" w:color="FFFFFF"/>
            </w:tcBorders>
            <w:shd w:val="clear" w:color="auto" w:fill="CBD6EB"/>
            <w:tcMar>
              <w:top w:w="72" w:type="dxa"/>
              <w:left w:w="144" w:type="dxa"/>
              <w:bottom w:w="72" w:type="dxa"/>
              <w:right w:w="144" w:type="dxa"/>
            </w:tcMar>
            <w:hideMark/>
          </w:tcPr>
          <w:p w14:paraId="643A7888" w14:textId="77777777" w:rsidR="00DB4995" w:rsidRPr="005238FD" w:rsidRDefault="00DB4995" w:rsidP="001172F3">
            <w:pPr>
              <w:overflowPunct/>
              <w:autoSpaceDE/>
              <w:autoSpaceDN/>
              <w:adjustRightInd/>
              <w:spacing w:after="0"/>
              <w:textAlignment w:val="auto"/>
              <w:rPr>
                <w:rFonts w:ascii="Arial" w:hAnsi="Arial" w:cs="Arial"/>
                <w:sz w:val="28"/>
                <w:szCs w:val="36"/>
              </w:rPr>
            </w:pPr>
            <w:r w:rsidRPr="005238FD">
              <w:rPr>
                <w:rFonts w:ascii="Calibri" w:hAnsi="Calibri" w:cs="Arial"/>
                <w:color w:val="000000" w:themeColor="dark1"/>
                <w:kern w:val="24"/>
                <w:sz w:val="28"/>
                <w:szCs w:val="36"/>
              </w:rPr>
              <w:t>1024</w:t>
            </w:r>
          </w:p>
        </w:tc>
      </w:tr>
      <w:tr w:rsidR="00DB4995" w:rsidRPr="005238FD" w14:paraId="3561165C" w14:textId="77777777" w:rsidTr="001172F3">
        <w:trPr>
          <w:trHeight w:val="20"/>
          <w:jc w:val="center"/>
        </w:trPr>
        <w:tc>
          <w:tcPr>
            <w:tcW w:w="2690" w:type="dxa"/>
            <w:tcBorders>
              <w:top w:val="single" w:sz="8" w:space="0" w:color="FFFFFF"/>
              <w:left w:val="single" w:sz="8" w:space="0" w:color="FFFFFF"/>
              <w:bottom w:val="single" w:sz="8" w:space="0" w:color="FFFFFF"/>
              <w:right w:val="single" w:sz="8" w:space="0" w:color="FFFFFF"/>
            </w:tcBorders>
            <w:shd w:val="clear" w:color="auto" w:fill="E7ECF5"/>
            <w:tcMar>
              <w:top w:w="72" w:type="dxa"/>
              <w:left w:w="144" w:type="dxa"/>
              <w:bottom w:w="72" w:type="dxa"/>
              <w:right w:w="144" w:type="dxa"/>
            </w:tcMar>
            <w:hideMark/>
          </w:tcPr>
          <w:p w14:paraId="4DFCD4EC" w14:textId="77777777" w:rsidR="00DB4995" w:rsidRPr="005238FD" w:rsidRDefault="00DB4995" w:rsidP="001172F3">
            <w:pPr>
              <w:overflowPunct/>
              <w:autoSpaceDE/>
              <w:autoSpaceDN/>
              <w:adjustRightInd/>
              <w:spacing w:after="0"/>
              <w:textAlignment w:val="auto"/>
              <w:rPr>
                <w:rFonts w:ascii="Arial" w:hAnsi="Arial" w:cs="Arial"/>
                <w:sz w:val="28"/>
                <w:szCs w:val="36"/>
              </w:rPr>
            </w:pPr>
            <w:r w:rsidRPr="005238FD">
              <w:rPr>
                <w:rFonts w:ascii="Calibri" w:hAnsi="Calibri" w:cs="Arial"/>
                <w:color w:val="000000" w:themeColor="dark1"/>
                <w:kern w:val="24"/>
                <w:sz w:val="28"/>
                <w:szCs w:val="36"/>
              </w:rPr>
              <w:t>CP length</w:t>
            </w:r>
          </w:p>
        </w:tc>
        <w:tc>
          <w:tcPr>
            <w:tcW w:w="5760" w:type="dxa"/>
            <w:tcBorders>
              <w:top w:val="single" w:sz="8" w:space="0" w:color="FFFFFF"/>
              <w:left w:val="single" w:sz="8" w:space="0" w:color="FFFFFF"/>
              <w:bottom w:val="single" w:sz="8" w:space="0" w:color="FFFFFF"/>
              <w:right w:val="single" w:sz="8" w:space="0" w:color="FFFFFF"/>
            </w:tcBorders>
            <w:shd w:val="clear" w:color="auto" w:fill="E7ECF5"/>
            <w:tcMar>
              <w:top w:w="72" w:type="dxa"/>
              <w:left w:w="144" w:type="dxa"/>
              <w:bottom w:w="72" w:type="dxa"/>
              <w:right w:w="144" w:type="dxa"/>
            </w:tcMar>
            <w:hideMark/>
          </w:tcPr>
          <w:p w14:paraId="778145D6" w14:textId="77777777" w:rsidR="00DB4995" w:rsidRPr="005238FD" w:rsidRDefault="00DB4995" w:rsidP="001172F3">
            <w:pPr>
              <w:overflowPunct/>
              <w:autoSpaceDE/>
              <w:autoSpaceDN/>
              <w:adjustRightInd/>
              <w:spacing w:after="0"/>
              <w:textAlignment w:val="auto"/>
              <w:rPr>
                <w:rFonts w:ascii="Arial" w:hAnsi="Arial" w:cs="Arial"/>
                <w:sz w:val="28"/>
                <w:szCs w:val="36"/>
              </w:rPr>
            </w:pPr>
            <w:r w:rsidRPr="005238FD">
              <w:rPr>
                <w:rFonts w:ascii="Calibri" w:hAnsi="Calibri" w:cs="Arial"/>
                <w:color w:val="000000" w:themeColor="dark1"/>
                <w:kern w:val="24"/>
                <w:sz w:val="28"/>
                <w:szCs w:val="36"/>
              </w:rPr>
              <w:t xml:space="preserve">4.7 </w:t>
            </w:r>
            <w:proofErr w:type="spellStart"/>
            <w:r w:rsidRPr="005238FD">
              <w:rPr>
                <w:rFonts w:ascii="Calibri" w:hAnsi="Calibri" w:cs="Arial"/>
                <w:color w:val="000000" w:themeColor="dark1"/>
                <w:kern w:val="24"/>
                <w:sz w:val="28"/>
                <w:szCs w:val="36"/>
              </w:rPr>
              <w:t>usec</w:t>
            </w:r>
            <w:proofErr w:type="spellEnd"/>
          </w:p>
        </w:tc>
      </w:tr>
      <w:tr w:rsidR="00DB4995" w:rsidRPr="005238FD" w14:paraId="4D44BDA9" w14:textId="77777777" w:rsidTr="001172F3">
        <w:trPr>
          <w:trHeight w:val="20"/>
          <w:jc w:val="center"/>
        </w:trPr>
        <w:tc>
          <w:tcPr>
            <w:tcW w:w="2690" w:type="dxa"/>
            <w:tcBorders>
              <w:top w:val="single" w:sz="8" w:space="0" w:color="FFFFFF"/>
              <w:left w:val="single" w:sz="8" w:space="0" w:color="FFFFFF"/>
              <w:bottom w:val="single" w:sz="8" w:space="0" w:color="FFFFFF"/>
              <w:right w:val="single" w:sz="8" w:space="0" w:color="FFFFFF"/>
            </w:tcBorders>
            <w:shd w:val="clear" w:color="auto" w:fill="E7ECF5"/>
            <w:tcMar>
              <w:top w:w="72" w:type="dxa"/>
              <w:left w:w="144" w:type="dxa"/>
              <w:bottom w:w="72" w:type="dxa"/>
              <w:right w:w="144" w:type="dxa"/>
            </w:tcMar>
            <w:hideMark/>
          </w:tcPr>
          <w:p w14:paraId="72400A43" w14:textId="77777777" w:rsidR="00DB4995" w:rsidRPr="005238FD" w:rsidRDefault="00DB4995" w:rsidP="001172F3">
            <w:pPr>
              <w:overflowPunct/>
              <w:autoSpaceDE/>
              <w:autoSpaceDN/>
              <w:adjustRightInd/>
              <w:spacing w:after="0"/>
              <w:textAlignment w:val="auto"/>
              <w:rPr>
                <w:rFonts w:ascii="Arial" w:hAnsi="Arial" w:cs="Arial"/>
                <w:sz w:val="28"/>
                <w:szCs w:val="36"/>
              </w:rPr>
            </w:pPr>
            <w:r w:rsidRPr="005238FD">
              <w:rPr>
                <w:rFonts w:ascii="Calibri" w:hAnsi="Calibri" w:cs="Arial"/>
                <w:color w:val="000000" w:themeColor="dark1"/>
                <w:kern w:val="24"/>
                <w:sz w:val="28"/>
                <w:szCs w:val="36"/>
              </w:rPr>
              <w:t xml:space="preserve">Channel estimation </w:t>
            </w:r>
          </w:p>
        </w:tc>
        <w:tc>
          <w:tcPr>
            <w:tcW w:w="5760" w:type="dxa"/>
            <w:tcBorders>
              <w:top w:val="single" w:sz="8" w:space="0" w:color="FFFFFF"/>
              <w:left w:val="single" w:sz="8" w:space="0" w:color="FFFFFF"/>
              <w:bottom w:val="single" w:sz="8" w:space="0" w:color="FFFFFF"/>
              <w:right w:val="single" w:sz="8" w:space="0" w:color="FFFFFF"/>
            </w:tcBorders>
            <w:shd w:val="clear" w:color="auto" w:fill="E7ECF5"/>
            <w:tcMar>
              <w:top w:w="72" w:type="dxa"/>
              <w:left w:w="144" w:type="dxa"/>
              <w:bottom w:w="72" w:type="dxa"/>
              <w:right w:w="144" w:type="dxa"/>
            </w:tcMar>
            <w:hideMark/>
          </w:tcPr>
          <w:p w14:paraId="1DD69CA9" w14:textId="207DE9F7" w:rsidR="00DB4995" w:rsidRPr="005238FD" w:rsidRDefault="00DB4995" w:rsidP="001172F3">
            <w:pPr>
              <w:overflowPunct/>
              <w:autoSpaceDE/>
              <w:autoSpaceDN/>
              <w:adjustRightInd/>
              <w:spacing w:after="0"/>
              <w:textAlignment w:val="auto"/>
              <w:rPr>
                <w:rFonts w:ascii="Arial" w:hAnsi="Arial" w:cs="Arial"/>
                <w:sz w:val="28"/>
                <w:szCs w:val="36"/>
              </w:rPr>
            </w:pPr>
            <w:r>
              <w:rPr>
                <w:rFonts w:ascii="Calibri" w:hAnsi="Calibri" w:cs="Arial"/>
                <w:color w:val="000000" w:themeColor="dark1"/>
                <w:kern w:val="24"/>
                <w:sz w:val="28"/>
                <w:szCs w:val="36"/>
              </w:rPr>
              <w:t>Joint pilot MMSE Estimation</w:t>
            </w:r>
          </w:p>
        </w:tc>
      </w:tr>
      <w:tr w:rsidR="00DB4995" w:rsidRPr="005238FD" w14:paraId="40FD0F27" w14:textId="77777777" w:rsidTr="001172F3">
        <w:trPr>
          <w:trHeight w:val="20"/>
          <w:jc w:val="center"/>
        </w:trPr>
        <w:tc>
          <w:tcPr>
            <w:tcW w:w="2690" w:type="dxa"/>
            <w:tcBorders>
              <w:top w:val="single" w:sz="8" w:space="0" w:color="FFFFFF"/>
              <w:left w:val="single" w:sz="8" w:space="0" w:color="FFFFFF"/>
              <w:bottom w:val="single" w:sz="8" w:space="0" w:color="FFFFFF"/>
              <w:right w:val="single" w:sz="8" w:space="0" w:color="FFFFFF"/>
            </w:tcBorders>
            <w:shd w:val="clear" w:color="auto" w:fill="CBD6EB"/>
            <w:tcMar>
              <w:top w:w="72" w:type="dxa"/>
              <w:left w:w="144" w:type="dxa"/>
              <w:bottom w:w="72" w:type="dxa"/>
              <w:right w:w="144" w:type="dxa"/>
            </w:tcMar>
            <w:hideMark/>
          </w:tcPr>
          <w:p w14:paraId="612CD40F" w14:textId="77777777" w:rsidR="00DB4995" w:rsidRPr="005238FD" w:rsidRDefault="00DB4995" w:rsidP="001172F3">
            <w:pPr>
              <w:overflowPunct/>
              <w:autoSpaceDE/>
              <w:autoSpaceDN/>
              <w:adjustRightInd/>
              <w:spacing w:after="0"/>
              <w:textAlignment w:val="auto"/>
              <w:rPr>
                <w:rFonts w:ascii="Arial" w:hAnsi="Arial" w:cs="Arial"/>
                <w:sz w:val="28"/>
                <w:szCs w:val="36"/>
              </w:rPr>
            </w:pPr>
            <w:r w:rsidRPr="005238FD">
              <w:rPr>
                <w:rFonts w:ascii="Calibri" w:hAnsi="Calibri" w:cs="Arial"/>
                <w:color w:val="000000" w:themeColor="dark1"/>
                <w:kern w:val="24"/>
                <w:sz w:val="28"/>
                <w:szCs w:val="36"/>
              </w:rPr>
              <w:t>Channel</w:t>
            </w:r>
            <w:r>
              <w:rPr>
                <w:rFonts w:ascii="Calibri" w:hAnsi="Calibri" w:cs="Arial"/>
                <w:color w:val="000000" w:themeColor="dark1"/>
                <w:kern w:val="24"/>
                <w:sz w:val="28"/>
                <w:szCs w:val="36"/>
              </w:rPr>
              <w:t xml:space="preserve"> profile</w:t>
            </w:r>
          </w:p>
        </w:tc>
        <w:tc>
          <w:tcPr>
            <w:tcW w:w="5760" w:type="dxa"/>
            <w:tcBorders>
              <w:top w:val="single" w:sz="8" w:space="0" w:color="FFFFFF"/>
              <w:left w:val="single" w:sz="8" w:space="0" w:color="FFFFFF"/>
              <w:bottom w:val="single" w:sz="8" w:space="0" w:color="FFFFFF"/>
              <w:right w:val="single" w:sz="8" w:space="0" w:color="FFFFFF"/>
            </w:tcBorders>
            <w:shd w:val="clear" w:color="auto" w:fill="CBD6EB"/>
            <w:tcMar>
              <w:top w:w="72" w:type="dxa"/>
              <w:left w:w="144" w:type="dxa"/>
              <w:bottom w:w="72" w:type="dxa"/>
              <w:right w:w="144" w:type="dxa"/>
            </w:tcMar>
            <w:hideMark/>
          </w:tcPr>
          <w:p w14:paraId="0FD03139" w14:textId="2C1CC357" w:rsidR="00DB4995" w:rsidRPr="005238FD" w:rsidRDefault="00DB4995" w:rsidP="001172F3">
            <w:pPr>
              <w:overflowPunct/>
              <w:autoSpaceDE/>
              <w:autoSpaceDN/>
              <w:adjustRightInd/>
              <w:spacing w:after="0"/>
              <w:textAlignment w:val="auto"/>
              <w:rPr>
                <w:rFonts w:ascii="Arial" w:hAnsi="Arial" w:cs="Arial"/>
                <w:sz w:val="28"/>
                <w:szCs w:val="36"/>
              </w:rPr>
            </w:pPr>
            <w:r>
              <w:rPr>
                <w:rFonts w:ascii="Calibri" w:hAnsi="Calibri" w:cs="Arial"/>
                <w:color w:val="000000" w:themeColor="dark1"/>
                <w:kern w:val="24"/>
                <w:sz w:val="28"/>
                <w:szCs w:val="36"/>
              </w:rPr>
              <w:t>TDLC-300, TDLC-1000</w:t>
            </w:r>
          </w:p>
        </w:tc>
      </w:tr>
      <w:tr w:rsidR="00DB4995" w:rsidRPr="005238FD" w14:paraId="6664C643" w14:textId="77777777" w:rsidTr="001172F3">
        <w:trPr>
          <w:trHeight w:val="20"/>
          <w:jc w:val="center"/>
        </w:trPr>
        <w:tc>
          <w:tcPr>
            <w:tcW w:w="2690" w:type="dxa"/>
            <w:tcBorders>
              <w:top w:val="single" w:sz="8" w:space="0" w:color="FFFFFF"/>
              <w:left w:val="single" w:sz="8" w:space="0" w:color="FFFFFF"/>
              <w:bottom w:val="single" w:sz="8" w:space="0" w:color="FFFFFF"/>
              <w:right w:val="single" w:sz="8" w:space="0" w:color="FFFFFF"/>
            </w:tcBorders>
            <w:shd w:val="clear" w:color="auto" w:fill="CBD6EB"/>
            <w:tcMar>
              <w:top w:w="72" w:type="dxa"/>
              <w:left w:w="144" w:type="dxa"/>
              <w:bottom w:w="72" w:type="dxa"/>
              <w:right w:w="144" w:type="dxa"/>
            </w:tcMar>
          </w:tcPr>
          <w:p w14:paraId="473B34E4" w14:textId="3FAECC0A" w:rsidR="00DB4995" w:rsidRDefault="00DB4995" w:rsidP="001172F3">
            <w:pPr>
              <w:overflowPunct/>
              <w:autoSpaceDE/>
              <w:autoSpaceDN/>
              <w:adjustRightInd/>
              <w:spacing w:after="0"/>
              <w:textAlignment w:val="auto"/>
              <w:rPr>
                <w:rFonts w:ascii="Calibri" w:hAnsi="Calibri" w:cs="Arial"/>
                <w:color w:val="000000" w:themeColor="dark1"/>
                <w:kern w:val="24"/>
                <w:sz w:val="28"/>
                <w:szCs w:val="36"/>
              </w:rPr>
            </w:pPr>
            <w:r>
              <w:rPr>
                <w:rFonts w:ascii="Calibri" w:hAnsi="Calibri" w:cs="Arial"/>
                <w:color w:val="000000" w:themeColor="dark1"/>
                <w:kern w:val="24"/>
                <w:sz w:val="28"/>
                <w:szCs w:val="36"/>
              </w:rPr>
              <w:t>Doppler Spread</w:t>
            </w:r>
          </w:p>
        </w:tc>
        <w:tc>
          <w:tcPr>
            <w:tcW w:w="5760" w:type="dxa"/>
            <w:tcBorders>
              <w:top w:val="single" w:sz="8" w:space="0" w:color="FFFFFF"/>
              <w:left w:val="single" w:sz="8" w:space="0" w:color="FFFFFF"/>
              <w:bottom w:val="single" w:sz="8" w:space="0" w:color="FFFFFF"/>
              <w:right w:val="single" w:sz="8" w:space="0" w:color="FFFFFF"/>
            </w:tcBorders>
            <w:shd w:val="clear" w:color="auto" w:fill="CBD6EB"/>
            <w:tcMar>
              <w:top w:w="72" w:type="dxa"/>
              <w:left w:w="144" w:type="dxa"/>
              <w:bottom w:w="72" w:type="dxa"/>
              <w:right w:w="144" w:type="dxa"/>
            </w:tcMar>
          </w:tcPr>
          <w:p w14:paraId="4568F3FB" w14:textId="2394FBD8" w:rsidR="00DB4995" w:rsidRDefault="00DB4995" w:rsidP="001172F3">
            <w:pPr>
              <w:overflowPunct/>
              <w:autoSpaceDE/>
              <w:autoSpaceDN/>
              <w:adjustRightInd/>
              <w:spacing w:after="0"/>
              <w:textAlignment w:val="auto"/>
              <w:rPr>
                <w:rFonts w:ascii="Calibri" w:hAnsi="Calibri" w:cs="Arial"/>
                <w:color w:val="000000" w:themeColor="dark1"/>
                <w:kern w:val="24"/>
                <w:sz w:val="28"/>
                <w:szCs w:val="36"/>
              </w:rPr>
            </w:pPr>
            <w:r>
              <w:rPr>
                <w:rFonts w:ascii="Calibri" w:hAnsi="Calibri" w:cs="Arial"/>
                <w:color w:val="000000" w:themeColor="dark1"/>
                <w:kern w:val="24"/>
                <w:sz w:val="28"/>
                <w:szCs w:val="36"/>
              </w:rPr>
              <w:t>0-200 Hz</w:t>
            </w:r>
          </w:p>
        </w:tc>
      </w:tr>
      <w:tr w:rsidR="00DB4995" w:rsidRPr="005238FD" w14:paraId="5C561805" w14:textId="77777777" w:rsidTr="001172F3">
        <w:trPr>
          <w:trHeight w:val="20"/>
          <w:jc w:val="center"/>
        </w:trPr>
        <w:tc>
          <w:tcPr>
            <w:tcW w:w="2690" w:type="dxa"/>
            <w:tcBorders>
              <w:top w:val="single" w:sz="8" w:space="0" w:color="FFFFFF"/>
              <w:left w:val="single" w:sz="8" w:space="0" w:color="FFFFFF"/>
              <w:bottom w:val="single" w:sz="8" w:space="0" w:color="FFFFFF"/>
              <w:right w:val="single" w:sz="8" w:space="0" w:color="FFFFFF"/>
            </w:tcBorders>
            <w:shd w:val="clear" w:color="auto" w:fill="CBD6EB"/>
            <w:tcMar>
              <w:top w:w="72" w:type="dxa"/>
              <w:left w:w="144" w:type="dxa"/>
              <w:bottom w:w="72" w:type="dxa"/>
              <w:right w:w="144" w:type="dxa"/>
            </w:tcMar>
          </w:tcPr>
          <w:p w14:paraId="4316EFA0" w14:textId="00FAD709" w:rsidR="00DB4995" w:rsidRPr="005238FD" w:rsidRDefault="00DB4995" w:rsidP="001172F3">
            <w:pPr>
              <w:overflowPunct/>
              <w:autoSpaceDE/>
              <w:autoSpaceDN/>
              <w:adjustRightInd/>
              <w:spacing w:after="0"/>
              <w:textAlignment w:val="auto"/>
              <w:rPr>
                <w:rFonts w:ascii="Calibri" w:hAnsi="Calibri" w:cs="Arial"/>
                <w:color w:val="000000" w:themeColor="dark1"/>
                <w:kern w:val="24"/>
                <w:sz w:val="28"/>
                <w:szCs w:val="36"/>
              </w:rPr>
            </w:pPr>
            <w:r>
              <w:rPr>
                <w:rFonts w:ascii="Calibri" w:hAnsi="Calibri" w:cs="Arial"/>
                <w:color w:val="000000" w:themeColor="dark1"/>
                <w:kern w:val="24"/>
                <w:sz w:val="28"/>
                <w:szCs w:val="36"/>
              </w:rPr>
              <w:t>Pilot pattern</w:t>
            </w:r>
          </w:p>
        </w:tc>
        <w:tc>
          <w:tcPr>
            <w:tcW w:w="5760" w:type="dxa"/>
            <w:tcBorders>
              <w:top w:val="single" w:sz="8" w:space="0" w:color="FFFFFF"/>
              <w:left w:val="single" w:sz="8" w:space="0" w:color="FFFFFF"/>
              <w:bottom w:val="single" w:sz="8" w:space="0" w:color="FFFFFF"/>
              <w:right w:val="single" w:sz="8" w:space="0" w:color="FFFFFF"/>
            </w:tcBorders>
            <w:shd w:val="clear" w:color="auto" w:fill="CBD6EB"/>
            <w:tcMar>
              <w:top w:w="72" w:type="dxa"/>
              <w:left w:w="144" w:type="dxa"/>
              <w:bottom w:w="72" w:type="dxa"/>
              <w:right w:w="144" w:type="dxa"/>
            </w:tcMar>
          </w:tcPr>
          <w:p w14:paraId="61F3AD8E" w14:textId="75644FB3" w:rsidR="00DB4995" w:rsidRDefault="00DB4995" w:rsidP="001172F3">
            <w:pPr>
              <w:overflowPunct/>
              <w:autoSpaceDE/>
              <w:autoSpaceDN/>
              <w:adjustRightInd/>
              <w:spacing w:after="0"/>
              <w:textAlignment w:val="auto"/>
              <w:rPr>
                <w:rFonts w:ascii="Calibri" w:hAnsi="Calibri" w:cs="Arial"/>
                <w:color w:val="000000" w:themeColor="dark1"/>
                <w:kern w:val="24"/>
                <w:sz w:val="28"/>
                <w:szCs w:val="36"/>
              </w:rPr>
            </w:pPr>
            <w:r>
              <w:rPr>
                <w:rFonts w:ascii="Calibri" w:hAnsi="Calibri" w:cs="Arial"/>
                <w:color w:val="000000" w:themeColor="dark1"/>
                <w:kern w:val="24"/>
                <w:sz w:val="28"/>
                <w:szCs w:val="36"/>
              </w:rPr>
              <w:t>LTE Port 7,8,11,12 – NR example</w:t>
            </w:r>
          </w:p>
        </w:tc>
      </w:tr>
      <w:tr w:rsidR="00DB4995" w:rsidRPr="005238FD" w14:paraId="50CB8F27" w14:textId="77777777" w:rsidTr="001172F3">
        <w:trPr>
          <w:trHeight w:val="20"/>
          <w:jc w:val="center"/>
        </w:trPr>
        <w:tc>
          <w:tcPr>
            <w:tcW w:w="2690" w:type="dxa"/>
            <w:tcBorders>
              <w:top w:val="single" w:sz="8" w:space="0" w:color="FFFFFF"/>
              <w:left w:val="single" w:sz="8" w:space="0" w:color="FFFFFF"/>
              <w:bottom w:val="single" w:sz="8" w:space="0" w:color="FFFFFF"/>
              <w:right w:val="single" w:sz="8" w:space="0" w:color="FFFFFF"/>
            </w:tcBorders>
            <w:shd w:val="clear" w:color="auto" w:fill="CBD6EB"/>
            <w:tcMar>
              <w:top w:w="72" w:type="dxa"/>
              <w:left w:w="144" w:type="dxa"/>
              <w:bottom w:w="72" w:type="dxa"/>
              <w:right w:w="144" w:type="dxa"/>
            </w:tcMar>
          </w:tcPr>
          <w:p w14:paraId="0281E844" w14:textId="409E2894" w:rsidR="00DB4995" w:rsidRDefault="00DB4995" w:rsidP="001172F3">
            <w:pPr>
              <w:overflowPunct/>
              <w:autoSpaceDE/>
              <w:autoSpaceDN/>
              <w:adjustRightInd/>
              <w:spacing w:after="0"/>
              <w:textAlignment w:val="auto"/>
              <w:rPr>
                <w:rFonts w:ascii="Calibri" w:hAnsi="Calibri" w:cs="Arial"/>
                <w:color w:val="000000" w:themeColor="dark1"/>
                <w:kern w:val="24"/>
                <w:sz w:val="28"/>
                <w:szCs w:val="36"/>
              </w:rPr>
            </w:pPr>
            <w:r>
              <w:rPr>
                <w:rFonts w:ascii="Calibri" w:hAnsi="Calibri" w:cs="Arial"/>
                <w:color w:val="000000" w:themeColor="dark1"/>
                <w:kern w:val="24"/>
                <w:sz w:val="28"/>
                <w:szCs w:val="36"/>
              </w:rPr>
              <w:t>MIMO correlation</w:t>
            </w:r>
          </w:p>
        </w:tc>
        <w:tc>
          <w:tcPr>
            <w:tcW w:w="5760" w:type="dxa"/>
            <w:tcBorders>
              <w:top w:val="single" w:sz="8" w:space="0" w:color="FFFFFF"/>
              <w:left w:val="single" w:sz="8" w:space="0" w:color="FFFFFF"/>
              <w:bottom w:val="single" w:sz="8" w:space="0" w:color="FFFFFF"/>
              <w:right w:val="single" w:sz="8" w:space="0" w:color="FFFFFF"/>
            </w:tcBorders>
            <w:shd w:val="clear" w:color="auto" w:fill="CBD6EB"/>
            <w:tcMar>
              <w:top w:w="72" w:type="dxa"/>
              <w:left w:w="144" w:type="dxa"/>
              <w:bottom w:w="72" w:type="dxa"/>
              <w:right w:w="144" w:type="dxa"/>
            </w:tcMar>
          </w:tcPr>
          <w:p w14:paraId="4CB82E0D" w14:textId="2E7673DD" w:rsidR="00DB4995" w:rsidRDefault="00DB4995" w:rsidP="001172F3">
            <w:pPr>
              <w:overflowPunct/>
              <w:autoSpaceDE/>
              <w:autoSpaceDN/>
              <w:adjustRightInd/>
              <w:spacing w:after="0"/>
              <w:textAlignment w:val="auto"/>
              <w:rPr>
                <w:rFonts w:ascii="Calibri" w:hAnsi="Calibri" w:cs="Arial"/>
                <w:color w:val="000000" w:themeColor="dark1"/>
                <w:kern w:val="24"/>
                <w:sz w:val="28"/>
                <w:szCs w:val="36"/>
              </w:rPr>
            </w:pPr>
            <w:r>
              <w:rPr>
                <w:rFonts w:ascii="Calibri" w:hAnsi="Calibri" w:cs="Arial"/>
                <w:color w:val="000000" w:themeColor="dark1"/>
                <w:kern w:val="24"/>
                <w:sz w:val="28"/>
                <w:szCs w:val="36"/>
              </w:rPr>
              <w:t>Low</w:t>
            </w:r>
          </w:p>
        </w:tc>
      </w:tr>
      <w:tr w:rsidR="00DB4995" w:rsidRPr="005238FD" w14:paraId="08DAA23A" w14:textId="77777777" w:rsidTr="001172F3">
        <w:trPr>
          <w:trHeight w:val="20"/>
          <w:jc w:val="center"/>
        </w:trPr>
        <w:tc>
          <w:tcPr>
            <w:tcW w:w="2690" w:type="dxa"/>
            <w:tcBorders>
              <w:top w:val="single" w:sz="8" w:space="0" w:color="FFFFFF"/>
              <w:left w:val="single" w:sz="8" w:space="0" w:color="FFFFFF"/>
              <w:bottom w:val="single" w:sz="8" w:space="0" w:color="FFFFFF"/>
              <w:right w:val="single" w:sz="8" w:space="0" w:color="FFFFFF"/>
            </w:tcBorders>
            <w:shd w:val="clear" w:color="auto" w:fill="CBD6EB"/>
            <w:tcMar>
              <w:top w:w="72" w:type="dxa"/>
              <w:left w:w="144" w:type="dxa"/>
              <w:bottom w:w="72" w:type="dxa"/>
              <w:right w:w="144" w:type="dxa"/>
            </w:tcMar>
          </w:tcPr>
          <w:p w14:paraId="59339F3F" w14:textId="0208090F" w:rsidR="00DB4995" w:rsidRDefault="00DB4995" w:rsidP="001172F3">
            <w:pPr>
              <w:overflowPunct/>
              <w:autoSpaceDE/>
              <w:autoSpaceDN/>
              <w:adjustRightInd/>
              <w:spacing w:after="0"/>
              <w:textAlignment w:val="auto"/>
              <w:rPr>
                <w:rFonts w:ascii="Calibri" w:hAnsi="Calibri" w:cs="Arial"/>
                <w:color w:val="000000" w:themeColor="dark1"/>
                <w:kern w:val="24"/>
                <w:sz w:val="28"/>
                <w:szCs w:val="36"/>
              </w:rPr>
            </w:pPr>
            <w:r>
              <w:rPr>
                <w:rFonts w:ascii="Calibri" w:hAnsi="Calibri" w:cs="Arial"/>
                <w:color w:val="000000" w:themeColor="dark1"/>
                <w:kern w:val="24"/>
                <w:sz w:val="28"/>
                <w:szCs w:val="36"/>
              </w:rPr>
              <w:t>Pilot sequence</w:t>
            </w:r>
          </w:p>
        </w:tc>
        <w:tc>
          <w:tcPr>
            <w:tcW w:w="5760" w:type="dxa"/>
            <w:tcBorders>
              <w:top w:val="single" w:sz="8" w:space="0" w:color="FFFFFF"/>
              <w:left w:val="single" w:sz="8" w:space="0" w:color="FFFFFF"/>
              <w:bottom w:val="single" w:sz="8" w:space="0" w:color="FFFFFF"/>
              <w:right w:val="single" w:sz="8" w:space="0" w:color="FFFFFF"/>
            </w:tcBorders>
            <w:shd w:val="clear" w:color="auto" w:fill="CBD6EB"/>
            <w:tcMar>
              <w:top w:w="72" w:type="dxa"/>
              <w:left w:w="144" w:type="dxa"/>
              <w:bottom w:w="72" w:type="dxa"/>
              <w:right w:w="144" w:type="dxa"/>
            </w:tcMar>
          </w:tcPr>
          <w:p w14:paraId="2C71125F" w14:textId="0717C0FA" w:rsidR="00DB4995" w:rsidRDefault="00DB4995" w:rsidP="001172F3">
            <w:pPr>
              <w:overflowPunct/>
              <w:autoSpaceDE/>
              <w:autoSpaceDN/>
              <w:adjustRightInd/>
              <w:spacing w:after="0"/>
              <w:textAlignment w:val="auto"/>
              <w:rPr>
                <w:rFonts w:ascii="Calibri" w:hAnsi="Calibri" w:cs="Arial"/>
                <w:color w:val="000000" w:themeColor="dark1"/>
                <w:kern w:val="24"/>
                <w:sz w:val="28"/>
                <w:szCs w:val="36"/>
              </w:rPr>
            </w:pPr>
            <w:r>
              <w:rPr>
                <w:rFonts w:ascii="Calibri" w:hAnsi="Calibri" w:cs="Arial"/>
                <w:color w:val="000000" w:themeColor="dark1"/>
                <w:kern w:val="24"/>
                <w:sz w:val="28"/>
                <w:szCs w:val="36"/>
              </w:rPr>
              <w:t>PN sequence, modulated PN sequence</w:t>
            </w:r>
          </w:p>
        </w:tc>
      </w:tr>
    </w:tbl>
    <w:p w14:paraId="6DE4662F" w14:textId="77777777" w:rsidR="00DB4995" w:rsidRDefault="00DB4995" w:rsidP="00DB4995"/>
    <w:p w14:paraId="0400E1D8" w14:textId="77777777" w:rsidR="00DB4995" w:rsidRDefault="00DB4995" w:rsidP="00D44F29"/>
    <w:sectPr w:rsidR="00DB4995" w:rsidSect="00511E52">
      <w:headerReference w:type="default"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64CDFB" w14:textId="77777777" w:rsidR="00F70471" w:rsidRDefault="00F70471">
      <w:pPr>
        <w:spacing w:after="0"/>
      </w:pPr>
      <w:r>
        <w:separator/>
      </w:r>
    </w:p>
  </w:endnote>
  <w:endnote w:type="continuationSeparator" w:id="0">
    <w:p w14:paraId="66F0EAE8" w14:textId="77777777" w:rsidR="00F70471" w:rsidRDefault="00F704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9204FD" w14:textId="77777777" w:rsidR="00511E52" w:rsidRDefault="00D9662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97B8F5" w14:textId="77777777" w:rsidR="00F70471" w:rsidRDefault="00F70471">
      <w:pPr>
        <w:spacing w:after="0"/>
      </w:pPr>
      <w:r>
        <w:separator/>
      </w:r>
    </w:p>
  </w:footnote>
  <w:footnote w:type="continuationSeparator" w:id="0">
    <w:p w14:paraId="6CC945BC" w14:textId="77777777" w:rsidR="00F70471" w:rsidRDefault="00F7047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198A24" w14:textId="290456F6" w:rsidR="00511E52" w:rsidRDefault="00D9662E">
    <w:pPr>
      <w:pStyle w:val="Header"/>
      <w:framePr w:wrap="auto" w:vAnchor="text" w:hAnchor="margin" w:xAlign="center" w:y="1"/>
      <w:widowControl/>
    </w:pPr>
    <w:r>
      <w:fldChar w:fldCharType="begin"/>
    </w:r>
    <w:r>
      <w:instrText xml:space="preserve"> PAGE </w:instrText>
    </w:r>
    <w:r>
      <w:fldChar w:fldCharType="separate"/>
    </w:r>
    <w:r w:rsidR="00E9535A">
      <w:t>7</w:t>
    </w:r>
    <w:r>
      <w:fldChar w:fldCharType="end"/>
    </w:r>
  </w:p>
  <w:p w14:paraId="16D559A7" w14:textId="77777777" w:rsidR="00511E52" w:rsidRDefault="00511E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4420A"/>
    <w:multiLevelType w:val="hybridMultilevel"/>
    <w:tmpl w:val="5A2CAE4C"/>
    <w:lvl w:ilvl="0" w:tplc="0CC8B23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2016F01"/>
    <w:multiLevelType w:val="hybridMultilevel"/>
    <w:tmpl w:val="7B7CB09E"/>
    <w:lvl w:ilvl="0" w:tplc="453EB172">
      <w:start w:val="1"/>
      <w:numFmt w:val="bullet"/>
      <w:lvlText w:val="•"/>
      <w:lvlJc w:val="left"/>
      <w:pPr>
        <w:tabs>
          <w:tab w:val="num" w:pos="720"/>
        </w:tabs>
        <w:ind w:left="720" w:hanging="360"/>
      </w:pPr>
      <w:rPr>
        <w:rFonts w:ascii="Arial" w:hAnsi="Arial" w:hint="default"/>
      </w:rPr>
    </w:lvl>
    <w:lvl w:ilvl="1" w:tplc="D286E78C">
      <w:start w:val="274"/>
      <w:numFmt w:val="bullet"/>
      <w:lvlText w:val="–"/>
      <w:lvlJc w:val="left"/>
      <w:pPr>
        <w:tabs>
          <w:tab w:val="num" w:pos="1440"/>
        </w:tabs>
        <w:ind w:left="1440" w:hanging="360"/>
      </w:pPr>
      <w:rPr>
        <w:rFonts w:ascii="Arial" w:hAnsi="Arial" w:hint="default"/>
      </w:rPr>
    </w:lvl>
    <w:lvl w:ilvl="2" w:tplc="97867D24">
      <w:start w:val="274"/>
      <w:numFmt w:val="bullet"/>
      <w:lvlText w:val="•"/>
      <w:lvlJc w:val="left"/>
      <w:pPr>
        <w:tabs>
          <w:tab w:val="num" w:pos="2160"/>
        </w:tabs>
        <w:ind w:left="2160" w:hanging="360"/>
      </w:pPr>
      <w:rPr>
        <w:rFonts w:ascii="Arial" w:hAnsi="Arial" w:hint="default"/>
      </w:rPr>
    </w:lvl>
    <w:lvl w:ilvl="3" w:tplc="71FA0B7E" w:tentative="1">
      <w:start w:val="1"/>
      <w:numFmt w:val="bullet"/>
      <w:lvlText w:val="•"/>
      <w:lvlJc w:val="left"/>
      <w:pPr>
        <w:tabs>
          <w:tab w:val="num" w:pos="2880"/>
        </w:tabs>
        <w:ind w:left="2880" w:hanging="360"/>
      </w:pPr>
      <w:rPr>
        <w:rFonts w:ascii="Arial" w:hAnsi="Arial" w:hint="default"/>
      </w:rPr>
    </w:lvl>
    <w:lvl w:ilvl="4" w:tplc="2B2EF654" w:tentative="1">
      <w:start w:val="1"/>
      <w:numFmt w:val="bullet"/>
      <w:lvlText w:val="•"/>
      <w:lvlJc w:val="left"/>
      <w:pPr>
        <w:tabs>
          <w:tab w:val="num" w:pos="3600"/>
        </w:tabs>
        <w:ind w:left="3600" w:hanging="360"/>
      </w:pPr>
      <w:rPr>
        <w:rFonts w:ascii="Arial" w:hAnsi="Arial" w:hint="default"/>
      </w:rPr>
    </w:lvl>
    <w:lvl w:ilvl="5" w:tplc="B1FCBA54" w:tentative="1">
      <w:start w:val="1"/>
      <w:numFmt w:val="bullet"/>
      <w:lvlText w:val="•"/>
      <w:lvlJc w:val="left"/>
      <w:pPr>
        <w:tabs>
          <w:tab w:val="num" w:pos="4320"/>
        </w:tabs>
        <w:ind w:left="4320" w:hanging="360"/>
      </w:pPr>
      <w:rPr>
        <w:rFonts w:ascii="Arial" w:hAnsi="Arial" w:hint="default"/>
      </w:rPr>
    </w:lvl>
    <w:lvl w:ilvl="6" w:tplc="9D28A884" w:tentative="1">
      <w:start w:val="1"/>
      <w:numFmt w:val="bullet"/>
      <w:lvlText w:val="•"/>
      <w:lvlJc w:val="left"/>
      <w:pPr>
        <w:tabs>
          <w:tab w:val="num" w:pos="5040"/>
        </w:tabs>
        <w:ind w:left="5040" w:hanging="360"/>
      </w:pPr>
      <w:rPr>
        <w:rFonts w:ascii="Arial" w:hAnsi="Arial" w:hint="default"/>
      </w:rPr>
    </w:lvl>
    <w:lvl w:ilvl="7" w:tplc="6540C1D0" w:tentative="1">
      <w:start w:val="1"/>
      <w:numFmt w:val="bullet"/>
      <w:lvlText w:val="•"/>
      <w:lvlJc w:val="left"/>
      <w:pPr>
        <w:tabs>
          <w:tab w:val="num" w:pos="5760"/>
        </w:tabs>
        <w:ind w:left="5760" w:hanging="360"/>
      </w:pPr>
      <w:rPr>
        <w:rFonts w:ascii="Arial" w:hAnsi="Arial" w:hint="default"/>
      </w:rPr>
    </w:lvl>
    <w:lvl w:ilvl="8" w:tplc="DC0C3E7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02311DB"/>
    <w:multiLevelType w:val="hybridMultilevel"/>
    <w:tmpl w:val="4DE00772"/>
    <w:lvl w:ilvl="0" w:tplc="97867D24">
      <w:start w:val="274"/>
      <w:numFmt w:val="bullet"/>
      <w:lvlText w:val="•"/>
      <w:lvlJc w:val="left"/>
      <w:pPr>
        <w:tabs>
          <w:tab w:val="num" w:pos="2160"/>
        </w:tabs>
        <w:ind w:left="216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E53149"/>
    <w:multiLevelType w:val="hybridMultilevel"/>
    <w:tmpl w:val="EA404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666909"/>
    <w:multiLevelType w:val="hybridMultilevel"/>
    <w:tmpl w:val="752CA41A"/>
    <w:lvl w:ilvl="0" w:tplc="97867D24">
      <w:start w:val="274"/>
      <w:numFmt w:val="bullet"/>
      <w:lvlText w:val="•"/>
      <w:lvlJc w:val="left"/>
      <w:pPr>
        <w:tabs>
          <w:tab w:val="num" w:pos="1080"/>
        </w:tabs>
        <w:ind w:left="1080" w:hanging="360"/>
      </w:pPr>
      <w:rPr>
        <w:rFonts w:ascii="Arial" w:hAnsi="Aria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6" w15:restartNumberingAfterBreak="0">
    <w:nsid w:val="4BD01F71"/>
    <w:multiLevelType w:val="hybridMultilevel"/>
    <w:tmpl w:val="DE7CFAE6"/>
    <w:lvl w:ilvl="0" w:tplc="9D568B8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940D4E"/>
    <w:multiLevelType w:val="hybridMultilevel"/>
    <w:tmpl w:val="16A07F7C"/>
    <w:lvl w:ilvl="0" w:tplc="9D568B8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C16BF9"/>
    <w:multiLevelType w:val="hybridMultilevel"/>
    <w:tmpl w:val="E1B09A26"/>
    <w:lvl w:ilvl="0" w:tplc="97867D24">
      <w:start w:val="274"/>
      <w:numFmt w:val="bullet"/>
      <w:lvlText w:val="•"/>
      <w:lvlJc w:val="left"/>
      <w:pPr>
        <w:tabs>
          <w:tab w:val="num" w:pos="2160"/>
        </w:tabs>
        <w:ind w:left="216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FF54B00"/>
    <w:multiLevelType w:val="hybridMultilevel"/>
    <w:tmpl w:val="EE0244E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74565207"/>
    <w:multiLevelType w:val="hybridMultilevel"/>
    <w:tmpl w:val="FEA0FF18"/>
    <w:lvl w:ilvl="0" w:tplc="D7709F2E">
      <w:start w:val="1"/>
      <w:numFmt w:val="decimal"/>
      <w:pStyle w:val="Heading2"/>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7D242CCE"/>
    <w:multiLevelType w:val="hybridMultilevel"/>
    <w:tmpl w:val="42949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0"/>
  </w:num>
  <w:num w:numId="4">
    <w:abstractNumId w:val="1"/>
  </w:num>
  <w:num w:numId="5">
    <w:abstractNumId w:val="11"/>
  </w:num>
  <w:num w:numId="6">
    <w:abstractNumId w:val="4"/>
  </w:num>
  <w:num w:numId="7">
    <w:abstractNumId w:val="2"/>
  </w:num>
  <w:num w:numId="8">
    <w:abstractNumId w:val="5"/>
  </w:num>
  <w:num w:numId="9">
    <w:abstractNumId w:val="8"/>
  </w:num>
  <w:num w:numId="10">
    <w:abstractNumId w:val="3"/>
  </w:num>
  <w:num w:numId="11">
    <w:abstractNumId w:val="7"/>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activeWritingStyle w:appName="MSWord" w:lang="en-US" w:vendorID="64" w:dllVersion="131078" w:nlCheck="1" w:checkStyle="0"/>
  <w:activeWritingStyle w:appName="MSWord" w:lang="en-GB" w:vendorID="64" w:dllVersion="131078" w:nlCheck="1" w:checkStyle="0"/>
  <w:activeWritingStyle w:appName="MSWord" w:lang="pt-BR" w:vendorID="64" w:dllVersion="131078" w:nlCheck="1" w:checkStyle="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1881"/>
    <w:rsid w:val="0000459F"/>
    <w:rsid w:val="00007B00"/>
    <w:rsid w:val="0001129F"/>
    <w:rsid w:val="00020AC7"/>
    <w:rsid w:val="00035AE2"/>
    <w:rsid w:val="000427B0"/>
    <w:rsid w:val="000631C5"/>
    <w:rsid w:val="00065B86"/>
    <w:rsid w:val="00102654"/>
    <w:rsid w:val="00103C98"/>
    <w:rsid w:val="00151802"/>
    <w:rsid w:val="00165556"/>
    <w:rsid w:val="00167524"/>
    <w:rsid w:val="00167715"/>
    <w:rsid w:val="001677B7"/>
    <w:rsid w:val="0017635E"/>
    <w:rsid w:val="00182E53"/>
    <w:rsid w:val="0019676B"/>
    <w:rsid w:val="001A23BA"/>
    <w:rsid w:val="001A29D4"/>
    <w:rsid w:val="001B7D69"/>
    <w:rsid w:val="001C29A8"/>
    <w:rsid w:val="001D45A0"/>
    <w:rsid w:val="001F4F43"/>
    <w:rsid w:val="0020503A"/>
    <w:rsid w:val="0020610D"/>
    <w:rsid w:val="00213506"/>
    <w:rsid w:val="002355DA"/>
    <w:rsid w:val="002377C8"/>
    <w:rsid w:val="00250652"/>
    <w:rsid w:val="00276F81"/>
    <w:rsid w:val="002836D4"/>
    <w:rsid w:val="00295522"/>
    <w:rsid w:val="002A3287"/>
    <w:rsid w:val="002C1D06"/>
    <w:rsid w:val="002D3D6D"/>
    <w:rsid w:val="002E5F16"/>
    <w:rsid w:val="0030509C"/>
    <w:rsid w:val="00305F7D"/>
    <w:rsid w:val="00310809"/>
    <w:rsid w:val="003319C2"/>
    <w:rsid w:val="00333553"/>
    <w:rsid w:val="0034028C"/>
    <w:rsid w:val="003452FB"/>
    <w:rsid w:val="003605C1"/>
    <w:rsid w:val="00366167"/>
    <w:rsid w:val="003677F5"/>
    <w:rsid w:val="003700B4"/>
    <w:rsid w:val="00381FB9"/>
    <w:rsid w:val="00383F6C"/>
    <w:rsid w:val="0039147B"/>
    <w:rsid w:val="003B2CB3"/>
    <w:rsid w:val="003B607B"/>
    <w:rsid w:val="003C3891"/>
    <w:rsid w:val="003C76CC"/>
    <w:rsid w:val="003D54A2"/>
    <w:rsid w:val="003E4BA0"/>
    <w:rsid w:val="003E7D65"/>
    <w:rsid w:val="003F2B2B"/>
    <w:rsid w:val="00404AB5"/>
    <w:rsid w:val="00434262"/>
    <w:rsid w:val="00450600"/>
    <w:rsid w:val="004576C5"/>
    <w:rsid w:val="004B2248"/>
    <w:rsid w:val="004B4716"/>
    <w:rsid w:val="004C7486"/>
    <w:rsid w:val="004D39E6"/>
    <w:rsid w:val="004D50E2"/>
    <w:rsid w:val="004F1506"/>
    <w:rsid w:val="004F469D"/>
    <w:rsid w:val="00511E52"/>
    <w:rsid w:val="00512E8F"/>
    <w:rsid w:val="00514E2A"/>
    <w:rsid w:val="00525534"/>
    <w:rsid w:val="005421A4"/>
    <w:rsid w:val="00564554"/>
    <w:rsid w:val="00567C6B"/>
    <w:rsid w:val="005769A3"/>
    <w:rsid w:val="005805B4"/>
    <w:rsid w:val="0059211C"/>
    <w:rsid w:val="005932E1"/>
    <w:rsid w:val="005A2C49"/>
    <w:rsid w:val="005B3A7F"/>
    <w:rsid w:val="005E47E9"/>
    <w:rsid w:val="005F7F78"/>
    <w:rsid w:val="00622063"/>
    <w:rsid w:val="00622B1B"/>
    <w:rsid w:val="00631D48"/>
    <w:rsid w:val="00633550"/>
    <w:rsid w:val="0064411B"/>
    <w:rsid w:val="006509DC"/>
    <w:rsid w:val="00654B2E"/>
    <w:rsid w:val="00674D50"/>
    <w:rsid w:val="006A53B2"/>
    <w:rsid w:val="006B1B66"/>
    <w:rsid w:val="006C1881"/>
    <w:rsid w:val="006D18EC"/>
    <w:rsid w:val="006D4F21"/>
    <w:rsid w:val="006D71E4"/>
    <w:rsid w:val="006D7D23"/>
    <w:rsid w:val="006E13E0"/>
    <w:rsid w:val="00706F88"/>
    <w:rsid w:val="00760CA5"/>
    <w:rsid w:val="0076240C"/>
    <w:rsid w:val="00772641"/>
    <w:rsid w:val="00773A55"/>
    <w:rsid w:val="007807D8"/>
    <w:rsid w:val="00780D29"/>
    <w:rsid w:val="00781FC8"/>
    <w:rsid w:val="00783BF0"/>
    <w:rsid w:val="00786996"/>
    <w:rsid w:val="00792487"/>
    <w:rsid w:val="007A5AA7"/>
    <w:rsid w:val="007A60A6"/>
    <w:rsid w:val="007A6C14"/>
    <w:rsid w:val="007B1741"/>
    <w:rsid w:val="007C1E1C"/>
    <w:rsid w:val="007C57C6"/>
    <w:rsid w:val="007E4065"/>
    <w:rsid w:val="008070E2"/>
    <w:rsid w:val="008376E1"/>
    <w:rsid w:val="008439B6"/>
    <w:rsid w:val="00856C81"/>
    <w:rsid w:val="008649CA"/>
    <w:rsid w:val="008677E7"/>
    <w:rsid w:val="008B6467"/>
    <w:rsid w:val="008B6BB9"/>
    <w:rsid w:val="008C64D3"/>
    <w:rsid w:val="008E474C"/>
    <w:rsid w:val="008E7823"/>
    <w:rsid w:val="008F1EE4"/>
    <w:rsid w:val="008F3D95"/>
    <w:rsid w:val="008F4C65"/>
    <w:rsid w:val="009147D7"/>
    <w:rsid w:val="00923C38"/>
    <w:rsid w:val="009318D1"/>
    <w:rsid w:val="009523FE"/>
    <w:rsid w:val="009A1E4C"/>
    <w:rsid w:val="009B43DF"/>
    <w:rsid w:val="009B5B7B"/>
    <w:rsid w:val="009E6AC8"/>
    <w:rsid w:val="009F5B17"/>
    <w:rsid w:val="00A005FE"/>
    <w:rsid w:val="00A5200A"/>
    <w:rsid w:val="00A5290A"/>
    <w:rsid w:val="00A95350"/>
    <w:rsid w:val="00AA1EBC"/>
    <w:rsid w:val="00AB399A"/>
    <w:rsid w:val="00AD3DD6"/>
    <w:rsid w:val="00AD7053"/>
    <w:rsid w:val="00AF60BE"/>
    <w:rsid w:val="00B01B97"/>
    <w:rsid w:val="00B03E01"/>
    <w:rsid w:val="00B064C3"/>
    <w:rsid w:val="00B301DF"/>
    <w:rsid w:val="00B3204C"/>
    <w:rsid w:val="00B34E1D"/>
    <w:rsid w:val="00B41E15"/>
    <w:rsid w:val="00B4495C"/>
    <w:rsid w:val="00B5465D"/>
    <w:rsid w:val="00B714FB"/>
    <w:rsid w:val="00B72B63"/>
    <w:rsid w:val="00BA2BEA"/>
    <w:rsid w:val="00BD65CF"/>
    <w:rsid w:val="00BE0BA0"/>
    <w:rsid w:val="00C00014"/>
    <w:rsid w:val="00C05A23"/>
    <w:rsid w:val="00C10996"/>
    <w:rsid w:val="00C46BB9"/>
    <w:rsid w:val="00C77797"/>
    <w:rsid w:val="00C8764C"/>
    <w:rsid w:val="00CC5C00"/>
    <w:rsid w:val="00CE06F0"/>
    <w:rsid w:val="00D036AA"/>
    <w:rsid w:val="00D24F21"/>
    <w:rsid w:val="00D327B2"/>
    <w:rsid w:val="00D378AE"/>
    <w:rsid w:val="00D44F29"/>
    <w:rsid w:val="00D64EA2"/>
    <w:rsid w:val="00D7787D"/>
    <w:rsid w:val="00D93488"/>
    <w:rsid w:val="00D9429E"/>
    <w:rsid w:val="00D9662E"/>
    <w:rsid w:val="00DB2233"/>
    <w:rsid w:val="00DB4995"/>
    <w:rsid w:val="00DC79A6"/>
    <w:rsid w:val="00DD3414"/>
    <w:rsid w:val="00DD4746"/>
    <w:rsid w:val="00DF4469"/>
    <w:rsid w:val="00DF77B0"/>
    <w:rsid w:val="00E1220B"/>
    <w:rsid w:val="00E30691"/>
    <w:rsid w:val="00E53067"/>
    <w:rsid w:val="00E561C5"/>
    <w:rsid w:val="00E75536"/>
    <w:rsid w:val="00E769D1"/>
    <w:rsid w:val="00E76F46"/>
    <w:rsid w:val="00E9535A"/>
    <w:rsid w:val="00E96209"/>
    <w:rsid w:val="00EA65E4"/>
    <w:rsid w:val="00EB1702"/>
    <w:rsid w:val="00ED604F"/>
    <w:rsid w:val="00EE4290"/>
    <w:rsid w:val="00EE5365"/>
    <w:rsid w:val="00F52610"/>
    <w:rsid w:val="00F635D1"/>
    <w:rsid w:val="00F70471"/>
    <w:rsid w:val="00F759CB"/>
    <w:rsid w:val="00F75E45"/>
    <w:rsid w:val="00F77C92"/>
    <w:rsid w:val="00F923DF"/>
    <w:rsid w:val="00FA046C"/>
    <w:rsid w:val="00FA2C0C"/>
    <w:rsid w:val="00FB5262"/>
    <w:rsid w:val="00FB6F6F"/>
    <w:rsid w:val="00FE16B2"/>
    <w:rsid w:val="00FF01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C4440F"/>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6C1881"/>
    <w:pPr>
      <w:overflowPunct w:val="0"/>
      <w:autoSpaceDE w:val="0"/>
      <w:autoSpaceDN w:val="0"/>
      <w:adjustRightInd w:val="0"/>
      <w:spacing w:after="180"/>
      <w:textAlignment w:val="baseline"/>
    </w:pPr>
    <w:rPr>
      <w:rFonts w:ascii="Times New Roman" w:eastAsia="Times New Roman" w:hAnsi="Times New Roman" w:cs="Times New Roman"/>
      <w:sz w:val="20"/>
      <w:szCs w:val="20"/>
    </w:rPr>
  </w:style>
  <w:style w:type="paragraph" w:styleId="Heading1">
    <w:name w:val="heading 1"/>
    <w:basedOn w:val="Normal"/>
    <w:next w:val="Normal"/>
    <w:link w:val="Heading1Char"/>
    <w:uiPriority w:val="9"/>
    <w:qFormat/>
    <w:rsid w:val="006C188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uiPriority w:val="9"/>
    <w:qFormat/>
    <w:rsid w:val="006C1881"/>
    <w:pPr>
      <w:numPr>
        <w:numId w:val="1"/>
      </w:numPr>
      <w:tabs>
        <w:tab w:val="left" w:pos="567"/>
      </w:tabs>
      <w:spacing w:before="180" w:after="180"/>
      <w:ind w:left="567" w:hanging="567"/>
      <w:outlineLvl w:val="1"/>
    </w:pPr>
    <w:rPr>
      <w:rFonts w:ascii="Arial" w:eastAsia="Times New Roman" w:hAnsi="Arial" w:cs="Times New Roman"/>
      <w:color w:val="auto"/>
      <w:szCs w:val="20"/>
    </w:rPr>
  </w:style>
  <w:style w:type="paragraph" w:styleId="Heading3">
    <w:name w:val="heading 3"/>
    <w:basedOn w:val="Heading2"/>
    <w:next w:val="Normal"/>
    <w:link w:val="Heading3Char"/>
    <w:uiPriority w:val="9"/>
    <w:qFormat/>
    <w:rsid w:val="006C1881"/>
    <w:pPr>
      <w:numPr>
        <w:numId w:val="0"/>
      </w:numPr>
      <w:spacing w:before="120"/>
      <w:ind w:left="567" w:hanging="567"/>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6C1881"/>
    <w:rPr>
      <w:rFonts w:ascii="Arial" w:eastAsia="Times New Roman" w:hAnsi="Arial" w:cs="Times New Roman"/>
      <w:sz w:val="32"/>
      <w:szCs w:val="20"/>
    </w:rPr>
  </w:style>
  <w:style w:type="character" w:customStyle="1" w:styleId="Heading3Char">
    <w:name w:val="Heading 3 Char"/>
    <w:basedOn w:val="DefaultParagraphFont"/>
    <w:link w:val="Heading3"/>
    <w:uiPriority w:val="9"/>
    <w:rsid w:val="006C1881"/>
    <w:rPr>
      <w:rFonts w:ascii="Arial" w:eastAsia="Times New Roman" w:hAnsi="Arial" w:cs="Times New Roman"/>
      <w:sz w:val="28"/>
      <w:szCs w:val="20"/>
    </w:rPr>
  </w:style>
  <w:style w:type="paragraph" w:styleId="Header">
    <w:name w:val="header"/>
    <w:link w:val="HeaderChar"/>
    <w:uiPriority w:val="99"/>
    <w:qFormat/>
    <w:rsid w:val="006C1881"/>
    <w:pPr>
      <w:widowControl w:val="0"/>
      <w:overflowPunct w:val="0"/>
      <w:autoSpaceDE w:val="0"/>
      <w:autoSpaceDN w:val="0"/>
      <w:adjustRightInd w:val="0"/>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uiPriority w:val="99"/>
    <w:rsid w:val="006C1881"/>
    <w:rPr>
      <w:rFonts w:ascii="Arial" w:eastAsia="Times New Roman" w:hAnsi="Arial" w:cs="Times New Roman"/>
      <w:b/>
      <w:noProof/>
      <w:sz w:val="18"/>
      <w:szCs w:val="20"/>
    </w:rPr>
  </w:style>
  <w:style w:type="paragraph" w:styleId="Footer">
    <w:name w:val="footer"/>
    <w:basedOn w:val="Header"/>
    <w:link w:val="FooterChar"/>
    <w:uiPriority w:val="99"/>
    <w:qFormat/>
    <w:rsid w:val="006C1881"/>
    <w:pPr>
      <w:jc w:val="center"/>
    </w:pPr>
    <w:rPr>
      <w:i/>
    </w:rPr>
  </w:style>
  <w:style w:type="character" w:customStyle="1" w:styleId="FooterChar">
    <w:name w:val="Footer Char"/>
    <w:basedOn w:val="DefaultParagraphFont"/>
    <w:link w:val="Footer"/>
    <w:uiPriority w:val="99"/>
    <w:rsid w:val="006C1881"/>
    <w:rPr>
      <w:rFonts w:ascii="Arial" w:eastAsia="Times New Roman" w:hAnsi="Arial" w:cs="Times New Roman"/>
      <w:b/>
      <w:i/>
      <w:noProof/>
      <w:sz w:val="18"/>
      <w:szCs w:val="20"/>
    </w:rPr>
  </w:style>
  <w:style w:type="paragraph" w:styleId="Caption">
    <w:name w:val="caption"/>
    <w:basedOn w:val="Normal"/>
    <w:next w:val="Normal"/>
    <w:uiPriority w:val="35"/>
    <w:qFormat/>
    <w:rsid w:val="006C1881"/>
    <w:pPr>
      <w:spacing w:before="120" w:after="120"/>
    </w:pPr>
    <w:rPr>
      <w:b/>
    </w:rPr>
  </w:style>
  <w:style w:type="character" w:styleId="CommentReference">
    <w:name w:val="annotation reference"/>
    <w:uiPriority w:val="99"/>
    <w:semiHidden/>
    <w:rsid w:val="006C1881"/>
    <w:rPr>
      <w:sz w:val="16"/>
    </w:rPr>
  </w:style>
  <w:style w:type="paragraph" w:styleId="CommentText">
    <w:name w:val="annotation text"/>
    <w:basedOn w:val="Normal"/>
    <w:link w:val="CommentTextChar"/>
    <w:uiPriority w:val="99"/>
    <w:semiHidden/>
    <w:rsid w:val="006C1881"/>
  </w:style>
  <w:style w:type="character" w:customStyle="1" w:styleId="CommentTextChar">
    <w:name w:val="Comment Text Char"/>
    <w:basedOn w:val="DefaultParagraphFont"/>
    <w:link w:val="CommentText"/>
    <w:uiPriority w:val="99"/>
    <w:semiHidden/>
    <w:rsid w:val="006C1881"/>
    <w:rPr>
      <w:rFonts w:ascii="Times New Roman" w:eastAsia="Times New Roman" w:hAnsi="Times New Roman" w:cs="Times New Roman"/>
      <w:sz w:val="20"/>
      <w:szCs w:val="20"/>
    </w:rPr>
  </w:style>
  <w:style w:type="paragraph" w:customStyle="1" w:styleId="CRCoverPage">
    <w:name w:val="CR Cover Page"/>
    <w:rsid w:val="006C1881"/>
    <w:pPr>
      <w:spacing w:after="120"/>
    </w:pPr>
    <w:rPr>
      <w:rFonts w:ascii="Arial" w:eastAsia="Times New Roman" w:hAnsi="Arial" w:cs="Times New Roman"/>
      <w:sz w:val="20"/>
      <w:szCs w:val="20"/>
      <w:lang w:val="en-GB"/>
    </w:rPr>
  </w:style>
  <w:style w:type="paragraph" w:styleId="ListParagraph">
    <w:name w:val="List Paragraph"/>
    <w:basedOn w:val="Normal"/>
    <w:uiPriority w:val="34"/>
    <w:qFormat/>
    <w:rsid w:val="006C1881"/>
    <w:pPr>
      <w:tabs>
        <w:tab w:val="left" w:pos="1134"/>
        <w:tab w:val="left" w:pos="1871"/>
        <w:tab w:val="left" w:pos="2268"/>
      </w:tabs>
      <w:spacing w:before="120" w:after="0"/>
      <w:ind w:left="720"/>
      <w:contextualSpacing/>
    </w:pPr>
    <w:rPr>
      <w:rFonts w:eastAsia="MS Mincho"/>
      <w:sz w:val="24"/>
    </w:rPr>
  </w:style>
  <w:style w:type="character" w:customStyle="1" w:styleId="Heading1Char">
    <w:name w:val="Heading 1 Char"/>
    <w:basedOn w:val="DefaultParagraphFont"/>
    <w:link w:val="Heading1"/>
    <w:uiPriority w:val="9"/>
    <w:rsid w:val="006C1881"/>
    <w:rPr>
      <w:rFonts w:asciiTheme="majorHAnsi" w:eastAsiaTheme="majorEastAsia" w:hAnsiTheme="majorHAnsi" w:cstheme="majorBidi"/>
      <w:color w:val="2E74B5" w:themeColor="accent1" w:themeShade="BF"/>
      <w:sz w:val="32"/>
      <w:szCs w:val="32"/>
    </w:rPr>
  </w:style>
  <w:style w:type="paragraph" w:styleId="BalloonText">
    <w:name w:val="Balloon Text"/>
    <w:basedOn w:val="Normal"/>
    <w:link w:val="BalloonTextChar"/>
    <w:uiPriority w:val="99"/>
    <w:semiHidden/>
    <w:unhideWhenUsed/>
    <w:rsid w:val="006C1881"/>
    <w:pPr>
      <w:spacing w:after="0"/>
    </w:pPr>
    <w:rPr>
      <w:sz w:val="18"/>
      <w:szCs w:val="18"/>
    </w:rPr>
  </w:style>
  <w:style w:type="character" w:customStyle="1" w:styleId="BalloonTextChar">
    <w:name w:val="Balloon Text Char"/>
    <w:basedOn w:val="DefaultParagraphFont"/>
    <w:link w:val="BalloonText"/>
    <w:uiPriority w:val="99"/>
    <w:semiHidden/>
    <w:rsid w:val="006C1881"/>
    <w:rPr>
      <w:rFonts w:ascii="Times New Roman" w:eastAsia="Times New Roman" w:hAnsi="Times New Roman" w:cs="Times New Roman"/>
      <w:sz w:val="18"/>
      <w:szCs w:val="18"/>
    </w:rPr>
  </w:style>
  <w:style w:type="paragraph" w:styleId="CommentSubject">
    <w:name w:val="annotation subject"/>
    <w:basedOn w:val="CommentText"/>
    <w:next w:val="CommentText"/>
    <w:link w:val="CommentSubjectChar"/>
    <w:uiPriority w:val="99"/>
    <w:semiHidden/>
    <w:unhideWhenUsed/>
    <w:rsid w:val="004D39E6"/>
    <w:rPr>
      <w:b/>
      <w:bCs/>
    </w:rPr>
  </w:style>
  <w:style w:type="character" w:customStyle="1" w:styleId="CommentSubjectChar">
    <w:name w:val="Comment Subject Char"/>
    <w:basedOn w:val="CommentTextChar"/>
    <w:link w:val="CommentSubject"/>
    <w:uiPriority w:val="99"/>
    <w:semiHidden/>
    <w:rsid w:val="004D39E6"/>
    <w:rPr>
      <w:rFonts w:ascii="Times New Roman" w:eastAsia="Times New Roman" w:hAnsi="Times New Roman" w:cs="Times New Roman"/>
      <w:b/>
      <w:bCs/>
      <w:sz w:val="20"/>
      <w:szCs w:val="20"/>
    </w:rPr>
  </w:style>
  <w:style w:type="paragraph" w:customStyle="1" w:styleId="EX">
    <w:name w:val="EX"/>
    <w:basedOn w:val="Normal"/>
    <w:rsid w:val="00512E8F"/>
    <w:pPr>
      <w:keepLines/>
      <w:ind w:left="1702" w:hanging="1418"/>
    </w:pPr>
  </w:style>
  <w:style w:type="paragraph" w:styleId="BodyText">
    <w:name w:val="Body Text"/>
    <w:basedOn w:val="Normal"/>
    <w:link w:val="BodyTextChar"/>
    <w:uiPriority w:val="1"/>
    <w:qFormat/>
    <w:rsid w:val="00FF0117"/>
  </w:style>
  <w:style w:type="character" w:customStyle="1" w:styleId="BodyTextChar">
    <w:name w:val="Body Text Char"/>
    <w:basedOn w:val="DefaultParagraphFont"/>
    <w:link w:val="BodyText"/>
    <w:uiPriority w:val="1"/>
    <w:rsid w:val="00FF0117"/>
    <w:rPr>
      <w:rFonts w:ascii="Times New Roman" w:eastAsia="Times New Roman" w:hAnsi="Times New Roman" w:cs="Times New Roman"/>
      <w:sz w:val="20"/>
      <w:szCs w:val="20"/>
    </w:rPr>
  </w:style>
  <w:style w:type="table" w:styleId="TableGridLight">
    <w:name w:val="Grid Table Light"/>
    <w:basedOn w:val="TableNormal"/>
    <w:uiPriority w:val="40"/>
    <w:rsid w:val="00FF0117"/>
    <w:rPr>
      <w:rFonts w:ascii="Times New Roman" w:eastAsia="Times New Roman" w:hAnsi="Times New Roman" w:cs="Times New Roman"/>
      <w:sz w:val="20"/>
      <w:szCs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PlaceholderText">
    <w:name w:val="Placeholder Text"/>
    <w:basedOn w:val="DefaultParagraphFont"/>
    <w:uiPriority w:val="99"/>
    <w:semiHidden/>
    <w:rsid w:val="00EA65E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2178501">
      <w:bodyDiv w:val="1"/>
      <w:marLeft w:val="0"/>
      <w:marRight w:val="0"/>
      <w:marTop w:val="0"/>
      <w:marBottom w:val="0"/>
      <w:divBdr>
        <w:top w:val="none" w:sz="0" w:space="0" w:color="auto"/>
        <w:left w:val="none" w:sz="0" w:space="0" w:color="auto"/>
        <w:bottom w:val="none" w:sz="0" w:space="0" w:color="auto"/>
        <w:right w:val="none" w:sz="0" w:space="0" w:color="auto"/>
      </w:divBdr>
    </w:div>
    <w:div w:id="1009982947">
      <w:bodyDiv w:val="1"/>
      <w:marLeft w:val="0"/>
      <w:marRight w:val="0"/>
      <w:marTop w:val="0"/>
      <w:marBottom w:val="0"/>
      <w:divBdr>
        <w:top w:val="none" w:sz="0" w:space="0" w:color="auto"/>
        <w:left w:val="none" w:sz="0" w:space="0" w:color="auto"/>
        <w:bottom w:val="none" w:sz="0" w:space="0" w:color="auto"/>
        <w:right w:val="none" w:sz="0" w:space="0" w:color="auto"/>
      </w:divBdr>
      <w:divsChild>
        <w:div w:id="925041285">
          <w:marLeft w:val="547"/>
          <w:marRight w:val="0"/>
          <w:marTop w:val="160"/>
          <w:marBottom w:val="0"/>
          <w:divBdr>
            <w:top w:val="none" w:sz="0" w:space="0" w:color="auto"/>
            <w:left w:val="none" w:sz="0" w:space="0" w:color="auto"/>
            <w:bottom w:val="none" w:sz="0" w:space="0" w:color="auto"/>
            <w:right w:val="none" w:sz="0" w:space="0" w:color="auto"/>
          </w:divBdr>
        </w:div>
      </w:divsChild>
    </w:div>
    <w:div w:id="1445003697">
      <w:bodyDiv w:val="1"/>
      <w:marLeft w:val="0"/>
      <w:marRight w:val="0"/>
      <w:marTop w:val="0"/>
      <w:marBottom w:val="0"/>
      <w:divBdr>
        <w:top w:val="none" w:sz="0" w:space="0" w:color="auto"/>
        <w:left w:val="none" w:sz="0" w:space="0" w:color="auto"/>
        <w:bottom w:val="none" w:sz="0" w:space="0" w:color="auto"/>
        <w:right w:val="none" w:sz="0" w:space="0" w:color="auto"/>
      </w:divBdr>
    </w:div>
    <w:div w:id="1848907258">
      <w:bodyDiv w:val="1"/>
      <w:marLeft w:val="0"/>
      <w:marRight w:val="0"/>
      <w:marTop w:val="0"/>
      <w:marBottom w:val="0"/>
      <w:divBdr>
        <w:top w:val="none" w:sz="0" w:space="0" w:color="auto"/>
        <w:left w:val="none" w:sz="0" w:space="0" w:color="auto"/>
        <w:bottom w:val="none" w:sz="0" w:space="0" w:color="auto"/>
        <w:right w:val="none" w:sz="0" w:space="0" w:color="auto"/>
      </w:divBdr>
      <w:divsChild>
        <w:div w:id="1002709170">
          <w:marLeft w:val="1166"/>
          <w:marRight w:val="0"/>
          <w:marTop w:val="60"/>
          <w:marBottom w:val="0"/>
          <w:divBdr>
            <w:top w:val="none" w:sz="0" w:space="0" w:color="auto"/>
            <w:left w:val="none" w:sz="0" w:space="0" w:color="auto"/>
            <w:bottom w:val="none" w:sz="0" w:space="0" w:color="auto"/>
            <w:right w:val="none" w:sz="0" w:space="0" w:color="auto"/>
          </w:divBdr>
        </w:div>
        <w:div w:id="1865170451">
          <w:marLeft w:val="1166"/>
          <w:marRight w:val="0"/>
          <w:marTop w:val="6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D404DB2B-197E-4277-8AD4-7325FFBAB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2627</TotalTime>
  <Pages>7</Pages>
  <Words>1697</Words>
  <Characters>9675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Ibars</dc:creator>
  <cp:keywords/>
  <dc:description/>
  <cp:lastModifiedBy>Michail Tsatsanis</cp:lastModifiedBy>
  <cp:revision>38</cp:revision>
  <dcterms:created xsi:type="dcterms:W3CDTF">2016-11-05T00:24:00Z</dcterms:created>
  <dcterms:modified xsi:type="dcterms:W3CDTF">2017-01-10T00:48:00Z</dcterms:modified>
</cp:coreProperties>
</file>